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7C3A" w:rsidRDefault="00567C3A" w:rsidP="00567C3A">
      <w:pPr>
        <w:widowControl/>
        <w:shd w:val="clear" w:color="060000" w:fill="FFFFFF"/>
        <w:wordWrap w:val="0"/>
        <w:spacing w:line="640" w:lineRule="exact"/>
        <w:ind w:firstLineChars="100" w:firstLine="440"/>
        <w:rPr>
          <w:rFonts w:ascii="宋体" w:hAnsi="宋体" w:cs="宋体"/>
          <w:color w:val="333333"/>
          <w:kern w:val="0"/>
          <w:sz w:val="44"/>
          <w:szCs w:val="44"/>
          <w:shd w:val="clear" w:color="080000" w:fill="FFFFFF"/>
        </w:rPr>
      </w:pPr>
      <w:bookmarkStart w:id="0" w:name="zhengwen"/>
      <w:bookmarkStart w:id="1" w:name="_GoBack"/>
      <w:bookmarkEnd w:id="0"/>
      <w:bookmarkEnd w:id="1"/>
    </w:p>
    <w:p w:rsidR="00567C3A" w:rsidRDefault="00567C3A" w:rsidP="00567C3A">
      <w:pPr>
        <w:widowControl/>
        <w:shd w:val="clear" w:color="auto" w:fill="FFFFFF"/>
        <w:autoSpaceDE w:val="0"/>
        <w:spacing w:line="480" w:lineRule="auto"/>
        <w:jc w:val="center"/>
        <w:rPr>
          <w:rFonts w:ascii="宋体" w:hAnsi="宋体" w:cs="宋体"/>
          <w:color w:val="252525"/>
          <w:kern w:val="0"/>
          <w:sz w:val="44"/>
          <w:szCs w:val="44"/>
          <w:shd w:val="clear" w:color="auto" w:fill="FFFFFF"/>
        </w:rPr>
      </w:pPr>
      <w:r>
        <w:rPr>
          <w:rFonts w:ascii="宋体" w:hAnsi="宋体" w:cs="宋体" w:hint="eastAsia"/>
          <w:color w:val="252525"/>
          <w:kern w:val="0"/>
          <w:sz w:val="44"/>
          <w:szCs w:val="44"/>
          <w:shd w:val="clear" w:color="auto" w:fill="FFFFFF"/>
        </w:rPr>
        <w:t>天水市烟花爆竹安全管理办法</w:t>
      </w:r>
    </w:p>
    <w:p w:rsidR="00567C3A" w:rsidRDefault="00567C3A" w:rsidP="00567C3A">
      <w:pPr>
        <w:ind w:firstLineChars="200" w:firstLine="640"/>
        <w:rPr>
          <w:rFonts w:ascii="楷体_GB2312" w:eastAsia="楷体_GB2312" w:hAnsi="楷体_GB2312" w:cs="楷体_GB2312"/>
          <w:color w:val="333333"/>
          <w:sz w:val="32"/>
          <w:szCs w:val="32"/>
          <w:shd w:val="clear" w:color="070000" w:fill="FFFFFF"/>
        </w:rPr>
      </w:pPr>
      <w:r>
        <w:rPr>
          <w:rFonts w:ascii="楷体_GB2312" w:eastAsia="楷体_GB2312" w:hAnsi="楷体_GB2312" w:cs="楷体_GB2312" w:hint="eastAsia"/>
          <w:color w:val="333333"/>
          <w:sz w:val="32"/>
          <w:szCs w:val="32"/>
          <w:shd w:val="clear" w:color="070000" w:fill="FFFFFF"/>
        </w:rPr>
        <w:t>(2021年1月5日市政府令第4号公布  自2021年2月6日起施行)</w:t>
      </w:r>
    </w:p>
    <w:p w:rsidR="00567C3A" w:rsidRDefault="00567C3A" w:rsidP="00567C3A">
      <w:pPr>
        <w:widowControl/>
        <w:shd w:val="clear" w:color="auto" w:fill="FFFFFF"/>
        <w:autoSpaceDE w:val="0"/>
        <w:spacing w:line="576" w:lineRule="exact"/>
        <w:ind w:left="90" w:firstLineChars="200" w:firstLine="640"/>
        <w:jc w:val="left"/>
        <w:rPr>
          <w:rFonts w:ascii="宋体" w:hAnsi="宋体" w:cs="宋体"/>
        </w:rPr>
      </w:pPr>
      <w:r>
        <w:rPr>
          <w:rFonts w:ascii="黑体" w:eastAsia="黑体" w:hAnsi="宋体"/>
          <w:color w:val="252525"/>
          <w:kern w:val="0"/>
          <w:sz w:val="32"/>
          <w:szCs w:val="32"/>
          <w:shd w:val="clear" w:color="auto" w:fill="FFFFFF"/>
        </w:rPr>
        <w:t>第一</w:t>
      </w:r>
      <w:r>
        <w:rPr>
          <w:rFonts w:ascii="黑体" w:eastAsia="黑体" w:hAnsi="宋体" w:hint="eastAsia"/>
          <w:kern w:val="0"/>
          <w:sz w:val="32"/>
          <w:szCs w:val="32"/>
          <w:shd w:val="clear" w:color="auto" w:fill="FFFFFF"/>
        </w:rPr>
        <w:t>条</w:t>
      </w:r>
      <w:r>
        <w:rPr>
          <w:rFonts w:ascii="仿宋_GB2312" w:eastAsia="仿宋_GB2312" w:hAnsi="宋体" w:cs="宋体"/>
          <w:color w:val="252525"/>
          <w:kern w:val="0"/>
          <w:sz w:val="32"/>
          <w:szCs w:val="32"/>
          <w:shd w:val="clear" w:color="auto" w:fill="FFFFFF"/>
        </w:rPr>
        <w:t xml:space="preserve">  </w:t>
      </w:r>
      <w:r>
        <w:rPr>
          <w:rFonts w:ascii="仿宋_GB2312" w:eastAsia="仿宋_GB2312" w:hAnsi="宋体" w:cs="仿宋_GB2312" w:hint="eastAsia"/>
          <w:color w:val="252525"/>
          <w:kern w:val="0"/>
          <w:sz w:val="32"/>
          <w:szCs w:val="32"/>
          <w:shd w:val="clear" w:color="auto" w:fill="FFFFFF"/>
        </w:rPr>
        <w:t>为了加强烟花爆竹安全管理，规范生产、经营、运输和燃放行为，防止、减少安全事故和环境污染，保障公共安全和公民人身财产安全，根据《中华人民共和国安全生产法》《中华人民共和国大气污染防治法》《烟花爆竹安全管理条例》等法律、法规，结合本市实际，制定本办法。</w:t>
      </w:r>
    </w:p>
    <w:p w:rsidR="00567C3A" w:rsidRDefault="00567C3A" w:rsidP="00567C3A">
      <w:pPr>
        <w:widowControl/>
        <w:shd w:val="clear" w:color="auto" w:fill="FFFFFF"/>
        <w:autoSpaceDE w:val="0"/>
        <w:spacing w:line="576" w:lineRule="exact"/>
        <w:ind w:left="90" w:firstLineChars="200" w:firstLine="640"/>
        <w:jc w:val="left"/>
        <w:rPr>
          <w:rFonts w:ascii="宋体" w:hAnsi="宋体" w:cs="宋体"/>
        </w:rPr>
      </w:pPr>
      <w:r>
        <w:rPr>
          <w:rFonts w:ascii="黑体" w:eastAsia="黑体" w:hAnsi="宋体" w:hint="eastAsia"/>
          <w:color w:val="252525"/>
          <w:kern w:val="0"/>
          <w:sz w:val="32"/>
          <w:szCs w:val="32"/>
          <w:shd w:val="clear" w:color="auto" w:fill="FFFFFF"/>
        </w:rPr>
        <w:t>第二条</w:t>
      </w:r>
      <w:r>
        <w:rPr>
          <w:rFonts w:ascii="黑体" w:eastAsia="黑体" w:hAnsi="微软雅黑" w:cs="宋体" w:hint="eastAsia"/>
          <w:b/>
          <w:kern w:val="0"/>
          <w:sz w:val="24"/>
          <w:shd w:val="clear" w:color="auto" w:fill="FFFFFF"/>
        </w:rPr>
        <w:t xml:space="preserve">  </w:t>
      </w:r>
      <w:r>
        <w:rPr>
          <w:rFonts w:ascii="仿宋_GB2312" w:eastAsia="仿宋_GB2312" w:hAnsi="宋体" w:cs="仿宋_GB2312" w:hint="eastAsia"/>
          <w:color w:val="252525"/>
          <w:kern w:val="0"/>
          <w:sz w:val="32"/>
          <w:szCs w:val="32"/>
          <w:shd w:val="clear" w:color="auto" w:fill="FFFFFF"/>
        </w:rPr>
        <w:t>本市行政区域内烟花爆竹生产、经营、运输、燃放安全管理，适用本办法。</w:t>
      </w:r>
    </w:p>
    <w:p w:rsidR="00567C3A" w:rsidRDefault="00567C3A" w:rsidP="00567C3A">
      <w:pPr>
        <w:widowControl/>
        <w:shd w:val="clear" w:color="auto" w:fill="FFFFFF"/>
        <w:autoSpaceDE w:val="0"/>
        <w:spacing w:line="576" w:lineRule="exact"/>
        <w:ind w:left="90" w:firstLineChars="20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本办法所称烟花爆竹，是指烟花爆竹制品和用于生产烟花爆竹的民用黑火药、烟火药、引火线等物品。</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黑体" w:eastAsia="黑体" w:hAnsi="宋体" w:hint="eastAsia"/>
          <w:color w:val="252525"/>
          <w:kern w:val="0"/>
          <w:sz w:val="32"/>
          <w:szCs w:val="32"/>
          <w:shd w:val="clear" w:color="auto" w:fill="FFFFFF"/>
        </w:rPr>
        <w:t>第三条</w:t>
      </w:r>
      <w:r>
        <w:rPr>
          <w:rFonts w:ascii="宋体" w:eastAsia="仿宋_GB2312" w:hAnsi="宋体" w:cs="宋体" w:hint="eastAsia"/>
          <w:color w:val="252525"/>
          <w:kern w:val="0"/>
          <w:sz w:val="32"/>
          <w:szCs w:val="32"/>
          <w:shd w:val="clear" w:color="auto" w:fill="FFFFFF"/>
        </w:rPr>
        <w:t xml:space="preserve">  </w:t>
      </w:r>
      <w:r>
        <w:rPr>
          <w:rFonts w:ascii="仿宋_GB2312" w:eastAsia="仿宋_GB2312" w:hAnsi="宋体" w:cs="仿宋_GB2312" w:hint="eastAsia"/>
          <w:color w:val="252525"/>
          <w:kern w:val="0"/>
          <w:sz w:val="32"/>
          <w:szCs w:val="32"/>
          <w:shd w:val="clear" w:color="auto" w:fill="FFFFFF"/>
        </w:rPr>
        <w:t>烟花爆竹安全管理坚持预防为主、属地监管、严格管控、综合治理原则。</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黑体" w:eastAsia="黑体" w:hAnsi="宋体" w:hint="eastAsia"/>
          <w:color w:val="252525"/>
          <w:kern w:val="0"/>
          <w:sz w:val="32"/>
          <w:szCs w:val="32"/>
          <w:shd w:val="clear" w:color="auto" w:fill="FFFFFF"/>
        </w:rPr>
        <w:t>第四条</w:t>
      </w:r>
      <w:r>
        <w:rPr>
          <w:rFonts w:ascii="宋体" w:eastAsia="仿宋_GB2312" w:hAnsi="宋体" w:cs="宋体" w:hint="eastAsia"/>
          <w:color w:val="252525"/>
          <w:kern w:val="0"/>
          <w:sz w:val="32"/>
          <w:szCs w:val="32"/>
          <w:shd w:val="clear" w:color="auto" w:fill="FFFFFF"/>
        </w:rPr>
        <w:t xml:space="preserve">  </w:t>
      </w:r>
      <w:r>
        <w:rPr>
          <w:rFonts w:ascii="仿宋_GB2312" w:eastAsia="仿宋_GB2312" w:hAnsi="宋体" w:cs="仿宋_GB2312" w:hint="eastAsia"/>
          <w:color w:val="252525"/>
          <w:kern w:val="0"/>
          <w:sz w:val="32"/>
          <w:szCs w:val="32"/>
          <w:shd w:val="clear" w:color="auto" w:fill="FFFFFF"/>
        </w:rPr>
        <w:t>烟花爆竹生产、经营、运输和举办焰火晚会以及其他大型焰火燃放活动，实行许可证制度。</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未经许可，任何组织或者个人不得生产、经营、运输烟花爆竹，不得举办焰火晚会以及其他大型焰火燃放活动。</w:t>
      </w:r>
    </w:p>
    <w:p w:rsidR="00567C3A" w:rsidRDefault="00567C3A" w:rsidP="00567C3A">
      <w:pPr>
        <w:autoSpaceDE w:val="0"/>
        <w:spacing w:line="576" w:lineRule="exact"/>
        <w:ind w:left="90" w:firstLine="640"/>
        <w:jc w:val="left"/>
        <w:rPr>
          <w:rFonts w:ascii="宋体" w:hAnsi="宋体" w:cs="宋体"/>
        </w:rPr>
      </w:pPr>
      <w:r>
        <w:rPr>
          <w:rFonts w:ascii="黑体" w:eastAsia="黑体" w:hAnsi="宋体" w:hint="eastAsia"/>
          <w:color w:val="252525"/>
          <w:kern w:val="0"/>
          <w:sz w:val="32"/>
          <w:szCs w:val="32"/>
          <w:shd w:val="clear" w:color="auto" w:fill="FFFFFF"/>
        </w:rPr>
        <w:t>第五条</w:t>
      </w:r>
      <w:r>
        <w:rPr>
          <w:rFonts w:ascii="宋体" w:eastAsia="仿宋_GB2312" w:hAnsi="宋体" w:cs="宋体" w:hint="eastAsia"/>
          <w:color w:val="252525"/>
          <w:kern w:val="0"/>
          <w:sz w:val="32"/>
          <w:szCs w:val="32"/>
          <w:shd w:val="clear" w:color="auto" w:fill="FFFFFF"/>
        </w:rPr>
        <w:t xml:space="preserve">  </w:t>
      </w:r>
      <w:r>
        <w:rPr>
          <w:rFonts w:ascii="仿宋_GB2312" w:eastAsia="仿宋_GB2312" w:hAnsi="Times New Roman" w:cs="仿宋_GB2312" w:hint="eastAsia"/>
          <w:sz w:val="32"/>
          <w:szCs w:val="32"/>
          <w:shd w:val="clear" w:color="auto" w:fill="FFFFFF"/>
        </w:rPr>
        <w:t>市</w:t>
      </w:r>
      <w:r>
        <w:rPr>
          <w:rFonts w:ascii="仿宋_GB2312" w:eastAsia="仿宋_GB2312" w:hAnsi="Times New Roman" w:cs="仿宋_GB2312" w:hint="eastAsia"/>
          <w:kern w:val="0"/>
          <w:sz w:val="32"/>
          <w:szCs w:val="32"/>
          <w:shd w:val="clear" w:color="auto" w:fill="FFFFFF"/>
        </w:rPr>
        <w:t>应急管理、公安、市场监管、生态环境、住建等部门依法履行烟花爆竹安全管理职责，指导</w:t>
      </w:r>
      <w:r>
        <w:rPr>
          <w:rFonts w:ascii="仿宋_GB2312" w:eastAsia="仿宋_GB2312" w:hAnsi="Times New Roman" w:cs="仿宋_GB2312" w:hint="eastAsia"/>
          <w:sz w:val="32"/>
          <w:szCs w:val="32"/>
          <w:shd w:val="clear" w:color="auto" w:fill="FFFFFF"/>
        </w:rPr>
        <w:t>县区相关部门</w:t>
      </w:r>
      <w:r>
        <w:rPr>
          <w:rFonts w:ascii="仿宋_GB2312" w:eastAsia="仿宋_GB2312" w:hAnsi="Times New Roman" w:cs="仿宋_GB2312" w:hint="eastAsia"/>
          <w:kern w:val="0"/>
          <w:sz w:val="32"/>
          <w:szCs w:val="32"/>
          <w:shd w:val="clear" w:color="auto" w:fill="FFFFFF"/>
        </w:rPr>
        <w:t>烟</w:t>
      </w:r>
      <w:r>
        <w:rPr>
          <w:rFonts w:ascii="仿宋_GB2312" w:eastAsia="仿宋_GB2312" w:hAnsi="Times New Roman" w:cs="仿宋_GB2312" w:hint="eastAsia"/>
          <w:kern w:val="0"/>
          <w:sz w:val="32"/>
          <w:szCs w:val="32"/>
          <w:shd w:val="clear" w:color="auto" w:fill="FFFFFF"/>
        </w:rPr>
        <w:lastRenderedPageBreak/>
        <w:t>花爆竹安全管理工作。</w:t>
      </w:r>
    </w:p>
    <w:p w:rsidR="00567C3A" w:rsidRDefault="00567C3A" w:rsidP="00567C3A">
      <w:pPr>
        <w:autoSpaceDE w:val="0"/>
        <w:spacing w:line="576" w:lineRule="exact"/>
        <w:ind w:left="90" w:firstLineChars="200" w:firstLine="640"/>
        <w:jc w:val="left"/>
        <w:rPr>
          <w:rFonts w:ascii="宋体" w:hAnsi="宋体" w:cs="宋体"/>
        </w:rPr>
      </w:pPr>
      <w:r>
        <w:rPr>
          <w:rFonts w:ascii="仿宋_GB2312" w:eastAsia="仿宋_GB2312" w:hAnsi="Times New Roman" w:cs="仿宋_GB2312" w:hint="eastAsia"/>
          <w:sz w:val="32"/>
          <w:szCs w:val="32"/>
          <w:shd w:val="clear" w:color="auto" w:fill="FFFFFF"/>
        </w:rPr>
        <w:t>县区人民政府领导本县区烟花爆竹安全管理工作，</w:t>
      </w:r>
      <w:r>
        <w:rPr>
          <w:rFonts w:ascii="仿宋_GB2312" w:eastAsia="仿宋_GB2312" w:hAnsi="Times New Roman" w:cs="仿宋_GB2312" w:hint="eastAsia"/>
          <w:kern w:val="0"/>
          <w:sz w:val="32"/>
          <w:szCs w:val="32"/>
          <w:shd w:val="clear" w:color="auto" w:fill="FFFFFF"/>
        </w:rPr>
        <w:t>建立应急管理、公安、市场监管、生态环境、城市管理等部门、单位参加的烟花爆竹安全管理综合协调工作机制。</w:t>
      </w:r>
    </w:p>
    <w:p w:rsidR="00567C3A" w:rsidRDefault="00567C3A" w:rsidP="00567C3A">
      <w:pPr>
        <w:autoSpaceDE w:val="0"/>
        <w:spacing w:line="576" w:lineRule="exact"/>
        <w:ind w:left="90" w:firstLineChars="200" w:firstLine="640"/>
        <w:jc w:val="left"/>
        <w:rPr>
          <w:rFonts w:ascii="宋体" w:hAnsi="宋体" w:cs="宋体"/>
        </w:rPr>
      </w:pPr>
      <w:r>
        <w:rPr>
          <w:rFonts w:ascii="仿宋_GB2312" w:eastAsia="仿宋_GB2312" w:hAnsi="Times New Roman" w:cs="仿宋_GB2312" w:hint="eastAsia"/>
          <w:sz w:val="32"/>
          <w:szCs w:val="32"/>
          <w:shd w:val="clear" w:color="auto" w:fill="FFFFFF"/>
        </w:rPr>
        <w:t>县区</w:t>
      </w:r>
      <w:r>
        <w:rPr>
          <w:rFonts w:ascii="仿宋_GB2312" w:eastAsia="仿宋_GB2312" w:hAnsi="Times New Roman" w:cs="仿宋_GB2312" w:hint="eastAsia"/>
          <w:kern w:val="0"/>
          <w:sz w:val="32"/>
          <w:szCs w:val="32"/>
          <w:shd w:val="clear" w:color="auto" w:fill="FFFFFF"/>
        </w:rPr>
        <w:t>应急管理部门负责烟花爆竹生产、经营安全监督管理，具体包括烟花爆竹零售经营布点规划，审查烟花爆竹零售场所安全条件，核发烟花爆竹经营（零售）许可证，查处未经许可或者超许可范围从事烟花爆竹生产、经营行为，查处经营不符合国家、行业标准及相关规定的烟花爆竹行为，检查</w:t>
      </w:r>
      <w:r>
        <w:rPr>
          <w:rFonts w:ascii="仿宋_GB2312" w:eastAsia="仿宋_GB2312" w:hAnsi="宋体" w:cs="仿宋_GB2312" w:hint="eastAsia"/>
          <w:kern w:val="0"/>
          <w:sz w:val="32"/>
          <w:szCs w:val="32"/>
          <w:shd w:val="clear" w:color="auto" w:fill="FFFFFF"/>
        </w:rPr>
        <w:t>烟花爆竹经营</w:t>
      </w:r>
      <w:proofErr w:type="gramStart"/>
      <w:r>
        <w:rPr>
          <w:rFonts w:ascii="仿宋_GB2312" w:eastAsia="仿宋_GB2312" w:hAnsi="宋体" w:cs="仿宋_GB2312" w:hint="eastAsia"/>
          <w:kern w:val="0"/>
          <w:sz w:val="32"/>
          <w:szCs w:val="32"/>
          <w:shd w:val="clear" w:color="auto" w:fill="FFFFFF"/>
        </w:rPr>
        <w:t>场所消防</w:t>
      </w:r>
      <w:proofErr w:type="gramEnd"/>
      <w:r>
        <w:rPr>
          <w:rFonts w:ascii="仿宋_GB2312" w:eastAsia="仿宋_GB2312" w:hAnsi="宋体" w:cs="仿宋_GB2312" w:hint="eastAsia"/>
          <w:kern w:val="0"/>
          <w:sz w:val="32"/>
          <w:szCs w:val="32"/>
          <w:shd w:val="clear" w:color="auto" w:fill="FFFFFF"/>
        </w:rPr>
        <w:t>安全，预防、处置因燃放烟花爆竹引起的火灾事故，</w:t>
      </w:r>
      <w:r>
        <w:rPr>
          <w:rFonts w:ascii="仿宋_GB2312" w:eastAsia="仿宋_GB2312" w:hAnsi="Times New Roman" w:cs="仿宋_GB2312" w:hint="eastAsia"/>
          <w:kern w:val="0"/>
          <w:sz w:val="32"/>
          <w:szCs w:val="32"/>
          <w:shd w:val="clear" w:color="auto" w:fill="FFFFFF"/>
        </w:rPr>
        <w:t>根据县区人民政府的委托或者授权组织烟花爆竹生产、经营一般安全事故调查,指导乡镇烟花爆竹安全管理工作等。</w:t>
      </w:r>
    </w:p>
    <w:p w:rsidR="00567C3A" w:rsidRDefault="00567C3A" w:rsidP="00567C3A">
      <w:pPr>
        <w:autoSpaceDE w:val="0"/>
        <w:spacing w:line="576" w:lineRule="exact"/>
        <w:ind w:left="90" w:firstLineChars="200" w:firstLine="640"/>
        <w:jc w:val="left"/>
        <w:rPr>
          <w:rFonts w:ascii="宋体" w:hAnsi="宋体" w:cs="宋体"/>
        </w:rPr>
      </w:pPr>
      <w:r>
        <w:rPr>
          <w:rFonts w:ascii="仿宋_GB2312" w:eastAsia="仿宋_GB2312" w:hAnsi="Times New Roman" w:cs="仿宋_GB2312" w:hint="eastAsia"/>
          <w:sz w:val="32"/>
          <w:szCs w:val="32"/>
          <w:shd w:val="clear" w:color="auto" w:fill="FFFFFF"/>
        </w:rPr>
        <w:t>县区</w:t>
      </w:r>
      <w:r>
        <w:rPr>
          <w:rFonts w:ascii="仿宋_GB2312" w:eastAsia="仿宋_GB2312" w:hAnsi="Times New Roman" w:cs="仿宋_GB2312" w:hint="eastAsia"/>
          <w:kern w:val="0"/>
          <w:sz w:val="32"/>
          <w:szCs w:val="32"/>
          <w:shd w:val="clear" w:color="auto" w:fill="FFFFFF"/>
        </w:rPr>
        <w:t>公安部门负责烟花爆竹公共安全管理，具体包括许可烟花爆竹运输、焰火晚会以及其他大型焰火燃放活动，查处非法储存、运输、燃放烟花爆竹影响社会治安秩序行为，组织销毁、处置废旧的烟花爆竹和没收的非法烟花爆竹，</w:t>
      </w:r>
      <w:r>
        <w:rPr>
          <w:rFonts w:ascii="仿宋_GB2312" w:eastAsia="仿宋_GB2312" w:hAnsi="宋体" w:cs="仿宋_GB2312" w:hint="eastAsia"/>
          <w:kern w:val="0"/>
          <w:sz w:val="32"/>
          <w:szCs w:val="32"/>
          <w:shd w:val="clear" w:color="auto" w:fill="FFFFFF"/>
        </w:rPr>
        <w:t>开展限制或者禁止燃放烟花爆竹日常巡查</w:t>
      </w:r>
      <w:r>
        <w:rPr>
          <w:rFonts w:ascii="仿宋_GB2312" w:eastAsia="仿宋_GB2312" w:hAnsi="Times New Roman" w:cs="仿宋_GB2312" w:hint="eastAsia"/>
          <w:kern w:val="0"/>
          <w:sz w:val="32"/>
          <w:szCs w:val="32"/>
          <w:shd w:val="clear" w:color="auto" w:fill="FFFFFF"/>
        </w:rPr>
        <w:t>等。</w:t>
      </w:r>
    </w:p>
    <w:p w:rsidR="00567C3A" w:rsidRDefault="00567C3A" w:rsidP="00567C3A">
      <w:pPr>
        <w:autoSpaceDE w:val="0"/>
        <w:spacing w:line="576" w:lineRule="exact"/>
        <w:ind w:left="90" w:firstLine="660"/>
        <w:jc w:val="left"/>
        <w:rPr>
          <w:rFonts w:ascii="宋体" w:hAnsi="宋体" w:cs="宋体"/>
        </w:rPr>
      </w:pPr>
      <w:r>
        <w:rPr>
          <w:rFonts w:ascii="仿宋_GB2312" w:eastAsia="仿宋_GB2312" w:hAnsi="Times New Roman" w:cs="仿宋_GB2312" w:hint="eastAsia"/>
          <w:sz w:val="32"/>
          <w:szCs w:val="32"/>
          <w:shd w:val="clear" w:color="auto" w:fill="FFFFFF"/>
        </w:rPr>
        <w:t>县区</w:t>
      </w:r>
      <w:r>
        <w:rPr>
          <w:rFonts w:ascii="仿宋_GB2312" w:eastAsia="仿宋_GB2312" w:hAnsi="宋体" w:cs="仿宋_GB2312" w:hint="eastAsia"/>
          <w:kern w:val="0"/>
          <w:sz w:val="32"/>
          <w:szCs w:val="32"/>
          <w:shd w:val="clear" w:color="auto" w:fill="FFFFFF"/>
        </w:rPr>
        <w:t>市场监管部门负责</w:t>
      </w:r>
      <w:r>
        <w:rPr>
          <w:rFonts w:ascii="仿宋_GB2312" w:eastAsia="仿宋_GB2312" w:hAnsi="Times New Roman" w:cs="仿宋_GB2312" w:hint="eastAsia"/>
          <w:sz w:val="32"/>
          <w:szCs w:val="32"/>
          <w:shd w:val="clear" w:color="auto" w:fill="FFFFFF"/>
        </w:rPr>
        <w:t>烟花爆竹产品质量监督，</w:t>
      </w:r>
      <w:r>
        <w:rPr>
          <w:rFonts w:ascii="仿宋_GB2312" w:eastAsia="仿宋_GB2312" w:hAnsi="宋体" w:cs="仿宋_GB2312" w:hint="eastAsia"/>
          <w:kern w:val="0"/>
          <w:sz w:val="32"/>
          <w:szCs w:val="32"/>
          <w:shd w:val="clear" w:color="auto" w:fill="FFFFFF"/>
        </w:rPr>
        <w:t>查处</w:t>
      </w:r>
      <w:r>
        <w:rPr>
          <w:rFonts w:ascii="仿宋_GB2312" w:eastAsia="仿宋_GB2312" w:hAnsi="Times New Roman" w:cs="仿宋_GB2312" w:hint="eastAsia"/>
          <w:sz w:val="32"/>
          <w:szCs w:val="32"/>
          <w:shd w:val="clear" w:color="auto" w:fill="FFFFFF"/>
        </w:rPr>
        <w:t>烟花爆竹产品质量违法行为等。</w:t>
      </w:r>
    </w:p>
    <w:p w:rsidR="00567C3A" w:rsidRDefault="00567C3A" w:rsidP="00567C3A">
      <w:pPr>
        <w:autoSpaceDE w:val="0"/>
        <w:spacing w:line="576" w:lineRule="exact"/>
        <w:ind w:left="90" w:firstLine="660"/>
        <w:rPr>
          <w:rFonts w:ascii="宋体" w:hAnsi="宋体" w:cs="宋体"/>
        </w:rPr>
      </w:pPr>
      <w:r>
        <w:rPr>
          <w:rFonts w:ascii="仿宋_GB2312" w:eastAsia="仿宋_GB2312" w:hAnsi="宋体" w:cs="仿宋_GB2312" w:hint="eastAsia"/>
          <w:spacing w:val="-6"/>
          <w:kern w:val="0"/>
          <w:sz w:val="32"/>
          <w:szCs w:val="32"/>
          <w:shd w:val="clear" w:color="auto" w:fill="FFFFFF"/>
        </w:rPr>
        <w:t>县区生态环境部门负责烟花爆竹燃放期间环境质量的监测等。</w:t>
      </w:r>
    </w:p>
    <w:p w:rsidR="00567C3A" w:rsidRDefault="00567C3A" w:rsidP="00567C3A">
      <w:pPr>
        <w:autoSpaceDE w:val="0"/>
        <w:spacing w:line="576" w:lineRule="exact"/>
        <w:ind w:left="90" w:firstLine="660"/>
        <w:rPr>
          <w:rFonts w:ascii="宋体" w:hAnsi="宋体" w:cs="宋体"/>
        </w:rPr>
      </w:pPr>
      <w:r>
        <w:rPr>
          <w:rFonts w:ascii="仿宋_GB2312" w:eastAsia="仿宋_GB2312" w:hAnsi="Times New Roman" w:cs="仿宋_GB2312" w:hint="eastAsia"/>
          <w:sz w:val="32"/>
          <w:szCs w:val="32"/>
          <w:shd w:val="clear" w:color="auto" w:fill="FFFFFF"/>
        </w:rPr>
        <w:t>县区城市管理部门负责查处非法占道经营烟花爆竹摊点、</w:t>
      </w:r>
      <w:r>
        <w:rPr>
          <w:rFonts w:ascii="仿宋_GB2312" w:eastAsia="仿宋_GB2312" w:hAnsi="Times New Roman" w:cs="仿宋_GB2312" w:hint="eastAsia"/>
          <w:sz w:val="32"/>
          <w:szCs w:val="32"/>
          <w:shd w:val="clear" w:color="auto" w:fill="FFFFFF"/>
        </w:rPr>
        <w:lastRenderedPageBreak/>
        <w:t xml:space="preserve">流动占道兜售烟花爆竹行为等。                                                                                                                                                                    </w:t>
      </w:r>
    </w:p>
    <w:p w:rsidR="00567C3A" w:rsidRDefault="00567C3A" w:rsidP="00567C3A">
      <w:pPr>
        <w:autoSpaceDE w:val="0"/>
        <w:spacing w:line="576" w:lineRule="exact"/>
        <w:ind w:left="90" w:firstLine="640"/>
        <w:rPr>
          <w:rFonts w:ascii="宋体" w:hAnsi="宋体" w:cs="宋体"/>
        </w:rPr>
      </w:pPr>
      <w:r>
        <w:rPr>
          <w:rFonts w:ascii="黑体" w:eastAsia="黑体" w:hAnsi="宋体" w:hint="eastAsia"/>
          <w:color w:val="252525"/>
          <w:kern w:val="0"/>
          <w:sz w:val="32"/>
          <w:szCs w:val="32"/>
          <w:shd w:val="clear" w:color="auto" w:fill="FFFFFF"/>
        </w:rPr>
        <w:t>第六条</w:t>
      </w:r>
      <w:r>
        <w:rPr>
          <w:rFonts w:ascii="宋体" w:eastAsia="仿宋_GB2312" w:hAnsi="宋体" w:cs="宋体" w:hint="eastAsia"/>
          <w:color w:val="252525"/>
          <w:kern w:val="0"/>
          <w:sz w:val="32"/>
          <w:szCs w:val="32"/>
          <w:shd w:val="clear" w:color="auto" w:fill="FFFFFF"/>
        </w:rPr>
        <w:t xml:space="preserve">  </w:t>
      </w:r>
      <w:r>
        <w:rPr>
          <w:rFonts w:ascii="仿宋_GB2312" w:eastAsia="仿宋_GB2312" w:hAnsi="宋体" w:cs="仿宋_GB2312" w:hint="eastAsia"/>
          <w:color w:val="252525"/>
          <w:kern w:val="0"/>
          <w:sz w:val="32"/>
          <w:szCs w:val="32"/>
          <w:shd w:val="clear" w:color="auto" w:fill="FFFFFF"/>
        </w:rPr>
        <w:t>乡镇人民政府和街道办事处将烟花爆竹安全管理纳入基层综合治理工作，协助开展限制或者禁止燃放烟花爆竹日常巡查，配合有关部门做好烟花爆竹安全管理执法工作。</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黑体" w:eastAsia="黑体" w:hAnsi="宋体" w:hint="eastAsia"/>
          <w:color w:val="252525"/>
          <w:kern w:val="0"/>
          <w:sz w:val="32"/>
          <w:szCs w:val="32"/>
          <w:shd w:val="clear" w:color="auto" w:fill="FFFFFF"/>
        </w:rPr>
        <w:t>第七条</w:t>
      </w:r>
      <w:r>
        <w:rPr>
          <w:rFonts w:ascii="宋体" w:eastAsia="仿宋_GB2312" w:hAnsi="宋体" w:cs="宋体" w:hint="eastAsia"/>
          <w:color w:val="252525"/>
          <w:kern w:val="0"/>
          <w:sz w:val="32"/>
          <w:szCs w:val="32"/>
          <w:shd w:val="clear" w:color="auto" w:fill="FFFFFF"/>
        </w:rPr>
        <w:t xml:space="preserve">  </w:t>
      </w:r>
      <w:r>
        <w:rPr>
          <w:rFonts w:ascii="仿宋_GB2312" w:eastAsia="仿宋_GB2312" w:hAnsi="宋体" w:cs="仿宋_GB2312" w:hint="eastAsia"/>
          <w:color w:val="252525"/>
          <w:kern w:val="0"/>
          <w:sz w:val="32"/>
          <w:szCs w:val="32"/>
          <w:shd w:val="clear" w:color="auto" w:fill="FFFFFF"/>
        </w:rPr>
        <w:t>市、县区烟花爆竹安全管理部门每年定期组织开展烟花爆竹安全管理法律、法规、规章和烟花爆竹安全知识宣传教育，引导社会公众依法、安全、文明经营、燃放烟花爆竹。</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广播、电视、报刊、网络等媒体，每年定期开展烟花爆竹安全经营、燃放和移风易俗公益宣传。</w:t>
      </w:r>
    </w:p>
    <w:p w:rsidR="00567C3A" w:rsidRDefault="00567C3A" w:rsidP="00567C3A">
      <w:pPr>
        <w:widowControl/>
        <w:shd w:val="clear" w:color="auto" w:fill="FFFFFF"/>
        <w:autoSpaceDE w:val="0"/>
        <w:spacing w:line="576" w:lineRule="exact"/>
        <w:ind w:left="90" w:firstLine="640"/>
        <w:jc w:val="left"/>
        <w:rPr>
          <w:rFonts w:ascii="宋体" w:hAnsi="宋体" w:cs="宋体"/>
          <w:spacing w:val="20"/>
        </w:rPr>
      </w:pPr>
      <w:r>
        <w:rPr>
          <w:rFonts w:ascii="仿宋_GB2312" w:eastAsia="仿宋_GB2312" w:hAnsi="宋体" w:cs="仿宋_GB2312" w:hint="eastAsia"/>
          <w:color w:val="252525"/>
          <w:spacing w:val="20"/>
          <w:kern w:val="0"/>
          <w:sz w:val="32"/>
          <w:szCs w:val="32"/>
          <w:shd w:val="clear" w:color="auto" w:fill="FFFFFF"/>
        </w:rPr>
        <w:t>未成年人的监护人对未成年人负有烟花爆竹安全教育责任。</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黑体" w:eastAsia="黑体" w:hAnsi="宋体" w:hint="eastAsia"/>
          <w:color w:val="252525"/>
          <w:kern w:val="0"/>
          <w:sz w:val="32"/>
          <w:szCs w:val="32"/>
          <w:shd w:val="clear" w:color="auto" w:fill="FFFFFF"/>
        </w:rPr>
        <w:t>第八条</w:t>
      </w:r>
      <w:r>
        <w:rPr>
          <w:rFonts w:ascii="宋体" w:eastAsia="仿宋_GB2312" w:hAnsi="宋体" w:cs="宋体" w:hint="eastAsia"/>
          <w:color w:val="252525"/>
          <w:kern w:val="0"/>
          <w:sz w:val="32"/>
          <w:szCs w:val="32"/>
          <w:shd w:val="clear" w:color="auto" w:fill="FFFFFF"/>
        </w:rPr>
        <w:t xml:space="preserve">  </w:t>
      </w:r>
      <w:r>
        <w:rPr>
          <w:rFonts w:ascii="仿宋_GB2312" w:eastAsia="仿宋_GB2312" w:hAnsi="宋体" w:cs="仿宋_GB2312" w:hint="eastAsia"/>
          <w:color w:val="252525"/>
          <w:kern w:val="0"/>
          <w:sz w:val="32"/>
          <w:szCs w:val="32"/>
          <w:shd w:val="clear" w:color="auto" w:fill="FFFFFF"/>
        </w:rPr>
        <w:t>乡镇人民政府和街道办事处指导村（居）民委员会、居住小区业主委员会（物业服务企业）创建守法、安全、环保、文明村庄、社区（小区），组织村（居）</w:t>
      </w:r>
      <w:proofErr w:type="gramStart"/>
      <w:r>
        <w:rPr>
          <w:rFonts w:ascii="仿宋_GB2312" w:eastAsia="仿宋_GB2312" w:hAnsi="宋体" w:cs="仿宋_GB2312" w:hint="eastAsia"/>
          <w:color w:val="252525"/>
          <w:kern w:val="0"/>
          <w:sz w:val="32"/>
          <w:szCs w:val="32"/>
          <w:shd w:val="clear" w:color="auto" w:fill="FFFFFF"/>
        </w:rPr>
        <w:t>民制定</w:t>
      </w:r>
      <w:proofErr w:type="gramEnd"/>
      <w:r>
        <w:rPr>
          <w:rFonts w:ascii="仿宋_GB2312" w:eastAsia="仿宋_GB2312" w:hAnsi="宋体" w:cs="仿宋_GB2312" w:hint="eastAsia"/>
          <w:color w:val="252525"/>
          <w:kern w:val="0"/>
          <w:sz w:val="32"/>
          <w:szCs w:val="32"/>
          <w:shd w:val="clear" w:color="auto" w:fill="FFFFFF"/>
        </w:rPr>
        <w:t>实施本居住区域燃放烟花爆竹公约。</w:t>
      </w:r>
    </w:p>
    <w:p w:rsidR="00567C3A" w:rsidRDefault="00567C3A" w:rsidP="00567C3A">
      <w:pPr>
        <w:autoSpaceDE w:val="0"/>
        <w:spacing w:line="576" w:lineRule="exact"/>
        <w:ind w:left="90" w:firstLineChars="200" w:firstLine="640"/>
        <w:jc w:val="left"/>
        <w:rPr>
          <w:rFonts w:ascii="宋体" w:hAnsi="宋体" w:cs="宋体"/>
        </w:rPr>
      </w:pPr>
      <w:r>
        <w:rPr>
          <w:rFonts w:ascii="黑体" w:eastAsia="黑体" w:hAnsi="宋体" w:hint="eastAsia"/>
          <w:color w:val="252525"/>
          <w:kern w:val="0"/>
          <w:sz w:val="32"/>
          <w:szCs w:val="32"/>
          <w:shd w:val="clear" w:color="auto" w:fill="FFFFFF"/>
        </w:rPr>
        <w:t>第九条</w:t>
      </w:r>
      <w:r>
        <w:rPr>
          <w:rFonts w:ascii="宋体" w:eastAsia="仿宋_GB2312" w:hAnsi="宋体" w:cs="宋体" w:hint="eastAsia"/>
          <w:color w:val="252525"/>
          <w:kern w:val="0"/>
          <w:sz w:val="32"/>
          <w:szCs w:val="32"/>
          <w:shd w:val="clear" w:color="auto" w:fill="FFFFFF"/>
        </w:rPr>
        <w:t xml:space="preserve">  </w:t>
      </w:r>
      <w:r>
        <w:rPr>
          <w:rFonts w:ascii="仿宋_GB2312" w:eastAsia="仿宋_GB2312" w:hAnsi="宋体" w:cs="仿宋_GB2312" w:hint="eastAsia"/>
          <w:kern w:val="0"/>
          <w:sz w:val="32"/>
          <w:szCs w:val="32"/>
          <w:shd w:val="clear" w:color="auto" w:fill="FFFFFF"/>
        </w:rPr>
        <w:t>鼓励组织和个人向应急管理、公安等部门举报非法生产、经营、运输、燃放烟花爆竹行为。</w:t>
      </w:r>
    </w:p>
    <w:p w:rsidR="00567C3A" w:rsidRDefault="00567C3A" w:rsidP="00567C3A">
      <w:pPr>
        <w:autoSpaceDE w:val="0"/>
        <w:spacing w:line="576" w:lineRule="exact"/>
        <w:ind w:left="90" w:firstLine="660"/>
        <w:jc w:val="left"/>
        <w:rPr>
          <w:rFonts w:ascii="宋体" w:hAnsi="宋体" w:cs="宋体"/>
        </w:rPr>
      </w:pPr>
      <w:r>
        <w:rPr>
          <w:rFonts w:ascii="仿宋_GB2312" w:eastAsia="仿宋_GB2312" w:hAnsi="宋体" w:cs="仿宋_GB2312" w:hint="eastAsia"/>
          <w:kern w:val="0"/>
          <w:sz w:val="32"/>
          <w:szCs w:val="32"/>
          <w:shd w:val="clear" w:color="auto" w:fill="FFFFFF"/>
        </w:rPr>
        <w:t>应急管理、公安等部门接到举报后，应当及时受理，采取有效措施处置，并将处理结果告知举报人。属于其他部门管理职责的，应当及时移交有关部门并告知举报人。举报受理部门应当为举报人保密。</w:t>
      </w:r>
    </w:p>
    <w:p w:rsidR="00567C3A" w:rsidRDefault="00567C3A" w:rsidP="00567C3A">
      <w:pPr>
        <w:autoSpaceDE w:val="0"/>
        <w:spacing w:line="576" w:lineRule="exact"/>
        <w:ind w:left="90" w:firstLine="660"/>
        <w:jc w:val="left"/>
        <w:rPr>
          <w:rFonts w:ascii="宋体" w:hAnsi="宋体" w:cs="宋体"/>
        </w:rPr>
      </w:pPr>
      <w:r>
        <w:rPr>
          <w:rFonts w:ascii="仿宋_GB2312" w:eastAsia="仿宋_GB2312" w:hAnsi="Times New Roman" w:cs="仿宋_GB2312" w:hint="eastAsia"/>
          <w:sz w:val="32"/>
          <w:szCs w:val="32"/>
          <w:shd w:val="clear" w:color="auto" w:fill="FFFFFF"/>
        </w:rPr>
        <w:lastRenderedPageBreak/>
        <w:t>县区人民政府应当建立烟花爆竹非法生产、经营、运输、燃放举报奖励制度。</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黑体" w:eastAsia="黑体" w:hAnsi="宋体" w:hint="eastAsia"/>
          <w:color w:val="252525"/>
          <w:kern w:val="0"/>
          <w:sz w:val="32"/>
          <w:szCs w:val="32"/>
          <w:shd w:val="clear" w:color="auto" w:fill="FFFFFF"/>
        </w:rPr>
        <w:t>第十条</w:t>
      </w:r>
      <w:r>
        <w:rPr>
          <w:rFonts w:ascii="宋体" w:eastAsia="仿宋_GB2312" w:hAnsi="宋体" w:cs="宋体" w:hint="eastAsia"/>
          <w:color w:val="252525"/>
          <w:kern w:val="0"/>
          <w:sz w:val="32"/>
          <w:szCs w:val="32"/>
          <w:shd w:val="clear" w:color="auto" w:fill="FFFFFF"/>
        </w:rPr>
        <w:t xml:space="preserve">  </w:t>
      </w:r>
      <w:r>
        <w:rPr>
          <w:rFonts w:ascii="仿宋_GB2312" w:eastAsia="仿宋_GB2312" w:hAnsi="宋体" w:cs="仿宋_GB2312" w:hint="eastAsia"/>
          <w:color w:val="252525"/>
          <w:kern w:val="0"/>
          <w:sz w:val="32"/>
          <w:szCs w:val="32"/>
          <w:shd w:val="clear" w:color="auto" w:fill="FFFFFF"/>
        </w:rPr>
        <w:t>烟花爆竹生产、经营、运输者和焰火晚会以及其他大型焰火燃放活动主办者，应当依法履行安全主体责任。</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黑体" w:eastAsia="黑体" w:hAnsi="宋体" w:hint="eastAsia"/>
          <w:color w:val="252525"/>
          <w:kern w:val="0"/>
          <w:sz w:val="32"/>
          <w:szCs w:val="32"/>
          <w:shd w:val="clear" w:color="auto" w:fill="FFFFFF"/>
        </w:rPr>
        <w:t>第十一条</w:t>
      </w:r>
      <w:r>
        <w:rPr>
          <w:rFonts w:ascii="宋体" w:eastAsia="仿宋_GB2312" w:hAnsi="宋体" w:cs="宋体" w:hint="eastAsia"/>
          <w:color w:val="252525"/>
          <w:kern w:val="0"/>
          <w:sz w:val="32"/>
          <w:szCs w:val="32"/>
          <w:shd w:val="clear" w:color="auto" w:fill="FFFFFF"/>
        </w:rPr>
        <w:t xml:space="preserve">  </w:t>
      </w:r>
      <w:r>
        <w:rPr>
          <w:rFonts w:ascii="仿宋_GB2312" w:eastAsia="仿宋_GB2312" w:hAnsi="宋体" w:cs="仿宋_GB2312" w:hint="eastAsia"/>
          <w:color w:val="252525"/>
          <w:kern w:val="0"/>
          <w:sz w:val="32"/>
          <w:szCs w:val="32"/>
          <w:shd w:val="clear" w:color="auto" w:fill="FFFFFF"/>
        </w:rPr>
        <w:t>生产烟花爆竹，应当依法取得生产许可，并严格执行国家烟花爆竹生产安全标准。</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黑体" w:eastAsia="黑体" w:hAnsi="宋体" w:hint="eastAsia"/>
          <w:color w:val="252525"/>
          <w:kern w:val="0"/>
          <w:sz w:val="32"/>
          <w:szCs w:val="32"/>
          <w:shd w:val="clear" w:color="auto" w:fill="FFFFFF"/>
        </w:rPr>
        <w:t>第十二条</w:t>
      </w:r>
      <w:r>
        <w:rPr>
          <w:rFonts w:ascii="宋体" w:eastAsia="仿宋_GB2312" w:hAnsi="宋体" w:cs="宋体" w:hint="eastAsia"/>
          <w:color w:val="252525"/>
          <w:kern w:val="0"/>
          <w:sz w:val="32"/>
          <w:szCs w:val="32"/>
          <w:shd w:val="clear" w:color="auto" w:fill="FFFFFF"/>
        </w:rPr>
        <w:t xml:space="preserve">  </w:t>
      </w:r>
      <w:r>
        <w:rPr>
          <w:rFonts w:ascii="仿宋_GB2312" w:eastAsia="仿宋_GB2312" w:hAnsi="宋体" w:cs="仿宋_GB2312" w:hint="eastAsia"/>
          <w:color w:val="252525"/>
          <w:kern w:val="0"/>
          <w:sz w:val="32"/>
          <w:szCs w:val="32"/>
          <w:shd w:val="clear" w:color="auto" w:fill="FFFFFF"/>
        </w:rPr>
        <w:t>经营烟花爆竹，应当依法取得经营许可，在许可经营范围、有效期和经营场所内经营。</w:t>
      </w:r>
      <w:r>
        <w:rPr>
          <w:rFonts w:ascii="宋体" w:eastAsia="仿宋_GB2312" w:hAnsi="宋体" w:cs="宋体" w:hint="eastAsia"/>
          <w:color w:val="252525"/>
          <w:kern w:val="0"/>
          <w:sz w:val="32"/>
          <w:szCs w:val="32"/>
          <w:shd w:val="clear" w:color="auto" w:fill="FFFFFF"/>
        </w:rPr>
        <w:t xml:space="preserve">  </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烟花爆竹经营者应当在经营（办公）场所显著位置悬挂经营许可证正本，做到</w:t>
      </w:r>
      <w:r>
        <w:rPr>
          <w:rFonts w:ascii="仿宋_GB2312" w:eastAsia="仿宋_GB2312" w:hAnsi="宋体" w:cs="宋体" w:hint="eastAsia"/>
          <w:color w:val="252525"/>
          <w:kern w:val="0"/>
          <w:sz w:val="32"/>
          <w:szCs w:val="32"/>
          <w:shd w:val="clear" w:color="auto" w:fill="FFFFFF"/>
        </w:rPr>
        <w:t>“一证一店(点)”，经营许可证标注的地点必须与实际经营地点相符。批发经营者应当在储存仓库留存经营(批发)许可证副本。</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禁止出租、出借、转让、买卖、冒用或者使用伪造的烟花爆竹经营许可证。</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黑体" w:eastAsia="黑体" w:hAnsi="宋体" w:hint="eastAsia"/>
          <w:color w:val="252525"/>
          <w:kern w:val="0"/>
          <w:sz w:val="32"/>
          <w:szCs w:val="32"/>
          <w:shd w:val="clear" w:color="auto" w:fill="FFFFFF"/>
        </w:rPr>
        <w:t>第十三条</w:t>
      </w:r>
      <w:r>
        <w:rPr>
          <w:rFonts w:ascii="宋体" w:eastAsia="仿宋_GB2312" w:hAnsi="宋体" w:cs="宋体" w:hint="eastAsia"/>
          <w:color w:val="252525"/>
          <w:kern w:val="0"/>
          <w:sz w:val="32"/>
          <w:szCs w:val="32"/>
          <w:shd w:val="clear" w:color="auto" w:fill="FFFFFF"/>
        </w:rPr>
        <w:t xml:space="preserve">  </w:t>
      </w:r>
      <w:r>
        <w:rPr>
          <w:rFonts w:ascii="仿宋_GB2312" w:eastAsia="仿宋_GB2312" w:hAnsi="宋体" w:cs="仿宋_GB2312" w:hint="eastAsia"/>
          <w:color w:val="252525"/>
          <w:kern w:val="0"/>
          <w:sz w:val="32"/>
          <w:szCs w:val="32"/>
          <w:shd w:val="clear" w:color="auto" w:fill="FFFFFF"/>
        </w:rPr>
        <w:t>烟花爆竹储存场所的设置、管理与维护，应当符合法律、法规和国家、行业标准相关规定。</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城市建成区内不得设立烟花爆竹储存仓库。</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批发（展示）场所不得摆放有药样品。</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黑体" w:eastAsia="黑体" w:hAnsi="宋体" w:hint="eastAsia"/>
          <w:color w:val="252525"/>
          <w:kern w:val="0"/>
          <w:sz w:val="32"/>
          <w:szCs w:val="32"/>
          <w:shd w:val="clear" w:color="auto" w:fill="FFFFFF"/>
        </w:rPr>
        <w:t>第十四条</w:t>
      </w:r>
      <w:r>
        <w:rPr>
          <w:rFonts w:ascii="宋体" w:eastAsia="仿宋_GB2312" w:hAnsi="宋体" w:cs="宋体" w:hint="eastAsia"/>
          <w:color w:val="252525"/>
          <w:kern w:val="0"/>
          <w:sz w:val="32"/>
          <w:szCs w:val="32"/>
          <w:shd w:val="clear" w:color="auto" w:fill="FFFFFF"/>
        </w:rPr>
        <w:t xml:space="preserve">  </w:t>
      </w:r>
      <w:r>
        <w:rPr>
          <w:rFonts w:ascii="仿宋_GB2312" w:eastAsia="仿宋_GB2312" w:hAnsi="宋体" w:cs="仿宋_GB2312" w:hint="eastAsia"/>
          <w:color w:val="252525"/>
          <w:kern w:val="0"/>
          <w:sz w:val="32"/>
          <w:szCs w:val="32"/>
          <w:shd w:val="clear" w:color="auto" w:fill="FFFFFF"/>
        </w:rPr>
        <w:t>烟花爆竹零售点应当依法依规设置。禁止将烟花爆竹零售点与居民居住场所设置在同一建筑物内。</w:t>
      </w:r>
      <w:r>
        <w:rPr>
          <w:rFonts w:ascii="宋体" w:eastAsia="仿宋_GB2312" w:hAnsi="宋体" w:cs="宋体" w:hint="eastAsia"/>
          <w:color w:val="252525"/>
          <w:kern w:val="0"/>
          <w:sz w:val="32"/>
          <w:szCs w:val="32"/>
          <w:shd w:val="clear" w:color="auto" w:fill="FFFFFF"/>
        </w:rPr>
        <w:t xml:space="preserve">  </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lastRenderedPageBreak/>
        <w:t>城区长期零售点、春节期间零售点实行专店销售。乡村长期零售点在淡季实行专柜、专人销售。</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零售点存放烟花爆竹的品种和数量，不得超过经营许可证载明的范围和限量。</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黑体" w:eastAsia="黑体" w:hAnsi="宋体" w:hint="eastAsia"/>
          <w:color w:val="252525"/>
          <w:kern w:val="0"/>
          <w:sz w:val="32"/>
          <w:szCs w:val="32"/>
          <w:shd w:val="clear" w:color="auto" w:fill="FFFFFF"/>
        </w:rPr>
        <w:t>第十五条</w:t>
      </w:r>
      <w:r>
        <w:rPr>
          <w:rFonts w:ascii="仿宋_GB2312" w:eastAsia="MS Mincho" w:hAnsi="MS Mincho" w:cs="MS Mincho"/>
          <w:b/>
          <w:color w:val="252525"/>
          <w:kern w:val="0"/>
          <w:sz w:val="32"/>
          <w:szCs w:val="32"/>
          <w:shd w:val="clear" w:color="auto" w:fill="FFFFFF"/>
        </w:rPr>
        <w:t xml:space="preserve">  </w:t>
      </w:r>
      <w:r>
        <w:rPr>
          <w:rFonts w:ascii="仿宋_GB2312" w:eastAsia="仿宋_GB2312" w:hAnsi="宋体" w:cs="仿宋_GB2312" w:hint="eastAsia"/>
          <w:color w:val="252525"/>
          <w:kern w:val="0"/>
          <w:sz w:val="32"/>
          <w:szCs w:val="32"/>
          <w:shd w:val="clear" w:color="auto" w:fill="FFFFFF"/>
        </w:rPr>
        <w:t>烟花爆竹经营者不得采购和销售非法生产、经营的烟花爆竹。</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烟花爆竹批发经营者应当采购合法生产的烟花爆竹，向零售经营者供应合法生产、经营的烟花爆竹。烟花爆竹零售经营者应当向烟花爆竹批发经营者采购由其配送的合法生产、经营的烟花爆竹。</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按照国家标准规定应当由专业人员燃放的烟花爆竹，批发经营者不得向零售经营者供应，零售经营者不得采购、销售。</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黑体" w:eastAsia="黑体" w:hAnsi="宋体" w:hint="eastAsia"/>
          <w:color w:val="252525"/>
          <w:kern w:val="0"/>
          <w:sz w:val="32"/>
          <w:szCs w:val="32"/>
          <w:shd w:val="clear" w:color="auto" w:fill="FFFFFF"/>
        </w:rPr>
        <w:t>第十六条</w:t>
      </w:r>
      <w:r>
        <w:rPr>
          <w:rFonts w:ascii="宋体" w:eastAsia="仿宋_GB2312" w:hAnsi="宋体" w:cs="宋体" w:hint="eastAsia"/>
          <w:color w:val="252525"/>
          <w:kern w:val="0"/>
          <w:sz w:val="32"/>
          <w:szCs w:val="32"/>
          <w:shd w:val="clear" w:color="auto" w:fill="FFFFFF"/>
        </w:rPr>
        <w:t xml:space="preserve">  </w:t>
      </w:r>
      <w:r>
        <w:rPr>
          <w:rFonts w:ascii="仿宋_GB2312" w:eastAsia="仿宋_GB2312" w:hAnsi="宋体" w:cs="仿宋_GB2312" w:hint="eastAsia"/>
          <w:color w:val="252525"/>
          <w:kern w:val="0"/>
          <w:sz w:val="32"/>
          <w:szCs w:val="32"/>
          <w:shd w:val="clear" w:color="auto" w:fill="FFFFFF"/>
        </w:rPr>
        <w:t>道路运输烟花爆竹，应当依法取得运输许可。</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道路运输烟花爆竹，应当严格按照许可证载明的托运人、承运人、一次性运输有效期限、起始地点、行驶路线、经停地点、烟花爆竹种类等许可事项运输。</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黑体" w:eastAsia="黑体" w:hAnsi="宋体" w:hint="eastAsia"/>
          <w:color w:val="252525"/>
          <w:kern w:val="0"/>
          <w:sz w:val="32"/>
          <w:szCs w:val="32"/>
          <w:shd w:val="clear" w:color="auto" w:fill="FFFFFF"/>
        </w:rPr>
        <w:t>第十七条</w:t>
      </w:r>
      <w:r>
        <w:rPr>
          <w:rFonts w:ascii="宋体" w:eastAsia="仿宋_GB2312" w:hAnsi="宋体" w:cs="宋体" w:hint="eastAsia"/>
          <w:color w:val="252525"/>
          <w:kern w:val="0"/>
          <w:sz w:val="32"/>
          <w:szCs w:val="32"/>
          <w:shd w:val="clear" w:color="auto" w:fill="FFFFFF"/>
        </w:rPr>
        <w:t xml:space="preserve">  </w:t>
      </w:r>
      <w:r>
        <w:rPr>
          <w:rFonts w:ascii="仿宋_GB2312" w:eastAsia="仿宋_GB2312" w:hAnsi="宋体" w:cs="仿宋_GB2312" w:hint="eastAsia"/>
          <w:color w:val="252525"/>
          <w:kern w:val="0"/>
          <w:sz w:val="32"/>
          <w:szCs w:val="32"/>
          <w:shd w:val="clear" w:color="auto" w:fill="FFFFFF"/>
        </w:rPr>
        <w:t>运输烟花爆竹的车辆，应当悬挂或者安装符合国家标准的易燃易爆危险物品警示标志。</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禁止装载烟花爆竹的车厢载人。</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黑体" w:eastAsia="黑体" w:hAnsi="宋体" w:hint="eastAsia"/>
          <w:color w:val="252525"/>
          <w:kern w:val="0"/>
          <w:sz w:val="32"/>
          <w:szCs w:val="32"/>
          <w:shd w:val="clear" w:color="auto" w:fill="FFFFFF"/>
        </w:rPr>
        <w:t>第十八条</w:t>
      </w:r>
      <w:r>
        <w:rPr>
          <w:rFonts w:ascii="宋体" w:eastAsia="仿宋_GB2312" w:hAnsi="宋体" w:cs="宋体" w:hint="eastAsia"/>
          <w:color w:val="252525"/>
          <w:kern w:val="0"/>
          <w:sz w:val="32"/>
          <w:szCs w:val="32"/>
          <w:shd w:val="clear" w:color="auto" w:fill="FFFFFF"/>
        </w:rPr>
        <w:t xml:space="preserve">  </w:t>
      </w:r>
      <w:r>
        <w:rPr>
          <w:rFonts w:ascii="仿宋_GB2312" w:eastAsia="仿宋_GB2312" w:hAnsi="宋体" w:cs="仿宋_GB2312" w:hint="eastAsia"/>
          <w:color w:val="252525"/>
          <w:kern w:val="0"/>
          <w:sz w:val="32"/>
          <w:szCs w:val="32"/>
          <w:shd w:val="clear" w:color="auto" w:fill="FFFFFF"/>
        </w:rPr>
        <w:t>禁止携带烟花爆竹搭乘公共交通工具。</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lastRenderedPageBreak/>
        <w:t>禁止邮寄、快递烟花爆竹，禁止在托运的行李、包裹、邮件中夹带烟花爆竹。</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黑体" w:eastAsia="黑体" w:hAnsi="宋体" w:hint="eastAsia"/>
          <w:color w:val="252525"/>
          <w:kern w:val="0"/>
          <w:sz w:val="32"/>
          <w:szCs w:val="32"/>
          <w:shd w:val="clear" w:color="auto" w:fill="FFFFFF"/>
        </w:rPr>
        <w:t>第十九条</w:t>
      </w:r>
      <w:r>
        <w:rPr>
          <w:rFonts w:ascii="宋体" w:eastAsia="仿宋_GB2312" w:hAnsi="宋体" w:cs="宋体" w:hint="eastAsia"/>
          <w:color w:val="252525"/>
          <w:kern w:val="0"/>
          <w:sz w:val="32"/>
          <w:szCs w:val="32"/>
          <w:shd w:val="clear" w:color="auto" w:fill="FFFFFF"/>
        </w:rPr>
        <w:t xml:space="preserve">  </w:t>
      </w:r>
      <w:r>
        <w:rPr>
          <w:rFonts w:ascii="仿宋_GB2312" w:eastAsia="仿宋_GB2312" w:hAnsi="宋体" w:cs="仿宋_GB2312" w:hint="eastAsia"/>
          <w:color w:val="252525"/>
          <w:kern w:val="0"/>
          <w:sz w:val="32"/>
          <w:szCs w:val="32"/>
          <w:shd w:val="clear" w:color="auto" w:fill="FFFFFF"/>
        </w:rPr>
        <w:t>燃放烟花爆竹，应当遵守有关法律、法规、规章规定，正确、安全、文明燃放。</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黑体" w:eastAsia="黑体" w:hAnsi="宋体" w:hint="eastAsia"/>
          <w:color w:val="252525"/>
          <w:kern w:val="0"/>
          <w:sz w:val="32"/>
          <w:szCs w:val="32"/>
          <w:shd w:val="clear" w:color="auto" w:fill="FFFFFF"/>
        </w:rPr>
        <w:t>第二十条</w:t>
      </w:r>
      <w:r>
        <w:rPr>
          <w:rFonts w:ascii="宋体" w:eastAsia="仿宋_GB2312" w:hAnsi="宋体" w:cs="宋体" w:hint="eastAsia"/>
          <w:color w:val="252525"/>
          <w:kern w:val="0"/>
          <w:sz w:val="32"/>
          <w:szCs w:val="32"/>
          <w:shd w:val="clear" w:color="auto" w:fill="FFFFFF"/>
        </w:rPr>
        <w:t xml:space="preserve">  </w:t>
      </w:r>
      <w:r>
        <w:rPr>
          <w:rFonts w:ascii="仿宋_GB2312" w:eastAsia="仿宋_GB2312" w:hAnsi="宋体" w:cs="仿宋_GB2312" w:hint="eastAsia"/>
          <w:color w:val="252525"/>
          <w:kern w:val="0"/>
          <w:sz w:val="32"/>
          <w:szCs w:val="32"/>
          <w:shd w:val="clear" w:color="auto" w:fill="FFFFFF"/>
        </w:rPr>
        <w:t>烟花爆竹燃放实行依法限制或者禁止燃放。</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限制或者禁止燃放烟花爆竹的具体区域、时间、种类，由县区人民政府根据本县区实际情况确定并及时通告。</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黑体" w:eastAsia="黑体" w:hAnsi="宋体" w:hint="eastAsia"/>
          <w:color w:val="252525"/>
          <w:kern w:val="0"/>
          <w:sz w:val="32"/>
          <w:szCs w:val="32"/>
          <w:shd w:val="clear" w:color="auto" w:fill="FFFFFF"/>
        </w:rPr>
        <w:t>第二十一条</w:t>
      </w:r>
      <w:r>
        <w:rPr>
          <w:rFonts w:ascii="宋体" w:eastAsia="仿宋_GB2312" w:hAnsi="宋体" w:cs="宋体" w:hint="eastAsia"/>
          <w:color w:val="252525"/>
          <w:kern w:val="0"/>
          <w:sz w:val="32"/>
          <w:szCs w:val="32"/>
          <w:shd w:val="clear" w:color="auto" w:fill="FFFFFF"/>
        </w:rPr>
        <w:t xml:space="preserve">  </w:t>
      </w:r>
      <w:r>
        <w:rPr>
          <w:rFonts w:ascii="仿宋_GB2312" w:eastAsia="仿宋_GB2312" w:hAnsi="宋体" w:cs="仿宋_GB2312" w:hint="eastAsia"/>
          <w:color w:val="252525"/>
          <w:kern w:val="0"/>
          <w:sz w:val="32"/>
          <w:szCs w:val="32"/>
          <w:shd w:val="clear" w:color="auto" w:fill="FFFFFF"/>
        </w:rPr>
        <w:t>禁止在下列地点及其周边燃放烟花爆竹：</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（一）风景名胜区、历史文化保护场所；</w:t>
      </w:r>
      <w:r>
        <w:rPr>
          <w:rFonts w:ascii="仿宋_GB2312" w:eastAsia="MS Mincho" w:hAnsi="MS Mincho" w:cs="MS Mincho" w:hint="eastAsia"/>
          <w:color w:val="252525"/>
          <w:kern w:val="0"/>
          <w:sz w:val="32"/>
          <w:szCs w:val="32"/>
          <w:shd w:val="clear" w:color="auto" w:fill="FFFFFF"/>
        </w:rPr>
        <w:t xml:space="preserve"> </w:t>
      </w:r>
      <w:r>
        <w:rPr>
          <w:rFonts w:ascii="仿宋_GB2312" w:eastAsia="MS Mincho" w:hAnsi="MS Mincho" w:cs="MS Mincho" w:hint="eastAsia"/>
          <w:color w:val="252525"/>
          <w:kern w:val="0"/>
          <w:sz w:val="32"/>
          <w:szCs w:val="32"/>
          <w:shd w:val="clear" w:color="auto" w:fill="FFFFFF"/>
        </w:rPr>
        <w:t> </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（二）车站、飞机场等交通枢纽以及铁路线路安全保护区；</w:t>
      </w:r>
      <w:r>
        <w:rPr>
          <w:rFonts w:ascii="宋体" w:eastAsia="仿宋_GB2312" w:hAnsi="宋体" w:cs="宋体" w:hint="eastAsia"/>
          <w:color w:val="252525"/>
          <w:kern w:val="0"/>
          <w:sz w:val="32"/>
          <w:szCs w:val="32"/>
          <w:shd w:val="clear" w:color="auto" w:fill="FFFFFF"/>
        </w:rPr>
        <w:t xml:space="preserve"> </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（三）加油</w:t>
      </w:r>
      <w:r>
        <w:rPr>
          <w:rFonts w:ascii="仿宋_GB2312" w:eastAsia="仿宋_GB2312" w:hAnsi="宋体" w:cs="宋体" w:hint="eastAsia"/>
          <w:color w:val="252525"/>
          <w:kern w:val="0"/>
          <w:sz w:val="32"/>
          <w:szCs w:val="32"/>
          <w:shd w:val="clear" w:color="auto" w:fill="FFFFFF"/>
        </w:rPr>
        <w:t>(气)站、液化气供应站(点)、油库、仓库、输油（气）管道等</w:t>
      </w:r>
      <w:proofErr w:type="gramStart"/>
      <w:r>
        <w:rPr>
          <w:rFonts w:ascii="仿宋_GB2312" w:eastAsia="仿宋_GB2312" w:hAnsi="宋体" w:cs="宋体" w:hint="eastAsia"/>
          <w:color w:val="252525"/>
          <w:kern w:val="0"/>
          <w:sz w:val="32"/>
          <w:szCs w:val="32"/>
          <w:shd w:val="clear" w:color="auto" w:fill="FFFFFF"/>
        </w:rPr>
        <w:t>禁火区</w:t>
      </w:r>
      <w:proofErr w:type="gramEnd"/>
      <w:r>
        <w:rPr>
          <w:rFonts w:ascii="仿宋_GB2312" w:eastAsia="仿宋_GB2312" w:hAnsi="宋体" w:cs="宋体" w:hint="eastAsia"/>
          <w:color w:val="252525"/>
          <w:kern w:val="0"/>
          <w:sz w:val="32"/>
          <w:szCs w:val="32"/>
          <w:shd w:val="clear" w:color="auto" w:fill="FFFFFF"/>
        </w:rPr>
        <w:t>或者其他生产、经营、储存易燃易爆危险物品场所安全保护区；</w:t>
      </w:r>
      <w:r>
        <w:rPr>
          <w:rFonts w:ascii="仿宋_GB2312" w:eastAsia="仿宋_GB2312" w:hAnsi="微软雅黑" w:cs="宋体" w:hint="eastAsia"/>
          <w:color w:val="252525"/>
          <w:kern w:val="0"/>
          <w:sz w:val="32"/>
          <w:szCs w:val="32"/>
          <w:shd w:val="clear" w:color="auto" w:fill="FFFFFF"/>
        </w:rPr>
        <w:t xml:space="preserve"> </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（四）输变电设施安全保护区及气象探测、热力供应设施区；</w:t>
      </w:r>
      <w:r>
        <w:rPr>
          <w:rFonts w:ascii="仿宋_GB2312" w:eastAsia="仿宋_GB2312" w:hAnsi="微软雅黑" w:cs="宋体" w:hint="eastAsia"/>
          <w:color w:val="252525"/>
          <w:kern w:val="0"/>
          <w:sz w:val="32"/>
          <w:szCs w:val="32"/>
          <w:shd w:val="clear" w:color="auto" w:fill="FFFFFF"/>
        </w:rPr>
        <w:t xml:space="preserve"> </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（五）幼儿园、学校、医疗机构、养老机构、疗养院；</w:t>
      </w:r>
      <w:r>
        <w:rPr>
          <w:rFonts w:ascii="仿宋_GB2312" w:eastAsia="仿宋_GB2312" w:hAnsi="微软雅黑" w:cs="宋体" w:hint="eastAsia"/>
          <w:color w:val="252525"/>
          <w:kern w:val="0"/>
          <w:sz w:val="32"/>
          <w:szCs w:val="32"/>
          <w:shd w:val="clear" w:color="auto" w:fill="FFFFFF"/>
        </w:rPr>
        <w:t xml:space="preserve"> </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（六）档案馆、图书馆、博物馆、文化馆、影剧院、机关单位；</w:t>
      </w:r>
      <w:r>
        <w:rPr>
          <w:rFonts w:ascii="仿宋_GB2312" w:eastAsia="仿宋_GB2312" w:hAnsi="微软雅黑" w:cs="宋体" w:hint="eastAsia"/>
          <w:color w:val="252525"/>
          <w:kern w:val="0"/>
          <w:sz w:val="32"/>
          <w:szCs w:val="32"/>
          <w:shd w:val="clear" w:color="auto" w:fill="FFFFFF"/>
        </w:rPr>
        <w:t xml:space="preserve"> </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（七）酒店、宾馆、商场、集贸市场、步行街、广场等人员密集场所</w:t>
      </w:r>
      <w:r>
        <w:rPr>
          <w:rFonts w:ascii="仿宋_GB2312" w:eastAsia="仿宋_GB2312" w:hAnsi="宋体" w:cs="宋体" w:hint="eastAsia"/>
          <w:color w:val="252525"/>
          <w:kern w:val="0"/>
          <w:sz w:val="32"/>
          <w:szCs w:val="32"/>
          <w:shd w:val="clear" w:color="auto" w:fill="FFFFFF"/>
        </w:rPr>
        <w:t>;</w:t>
      </w:r>
      <w:r>
        <w:rPr>
          <w:rFonts w:ascii="仿宋_GB2312" w:eastAsia="MS Mincho" w:hAnsi="MS Mincho" w:cs="MS Mincho" w:hint="eastAsia"/>
          <w:color w:val="252525"/>
          <w:kern w:val="0"/>
          <w:sz w:val="32"/>
          <w:szCs w:val="32"/>
          <w:shd w:val="clear" w:color="auto" w:fill="FFFFFF"/>
        </w:rPr>
        <w:t> </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lastRenderedPageBreak/>
        <w:t>（八）举办庆典、祭祀、朝拜、演出、展览、赛事、展销等大型群众性文化、体育、经贸活动场所；</w:t>
      </w:r>
      <w:r>
        <w:rPr>
          <w:rFonts w:ascii="仿宋_GB2312" w:eastAsia="仿宋_GB2312" w:hAnsi="微软雅黑" w:cs="宋体" w:hint="eastAsia"/>
          <w:color w:val="252525"/>
          <w:kern w:val="0"/>
          <w:sz w:val="32"/>
          <w:szCs w:val="32"/>
          <w:shd w:val="clear" w:color="auto" w:fill="FFFFFF"/>
        </w:rPr>
        <w:t xml:space="preserve"> </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（九）公园、林地、绿地、苗圃等重点防火区；</w:t>
      </w:r>
      <w:r>
        <w:rPr>
          <w:rFonts w:ascii="仿宋_GB2312" w:eastAsia="仿宋_GB2312" w:hAnsi="微软雅黑" w:cs="宋体" w:hint="eastAsia"/>
          <w:color w:val="252525"/>
          <w:kern w:val="0"/>
          <w:sz w:val="32"/>
          <w:szCs w:val="32"/>
          <w:shd w:val="clear" w:color="auto" w:fill="FFFFFF"/>
        </w:rPr>
        <w:t xml:space="preserve"> </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（十）城区桥梁、过街天桥、隧道、地下人行通道；</w:t>
      </w:r>
      <w:r>
        <w:rPr>
          <w:rFonts w:ascii="仿宋_GB2312" w:eastAsia="仿宋_GB2312" w:hAnsi="微软雅黑" w:cs="宋体" w:hint="eastAsia"/>
          <w:color w:val="252525"/>
          <w:kern w:val="0"/>
          <w:sz w:val="32"/>
          <w:szCs w:val="32"/>
          <w:shd w:val="clear" w:color="auto" w:fill="FFFFFF"/>
        </w:rPr>
        <w:t xml:space="preserve"> </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（十一）县区人民政府禁止燃放的其他场所。</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前款规定禁止燃放烟花爆竹地点周边具体范围，由县区人民政府责成有关单位确定、设置明显禁止燃放警示标识，并负责管理和维护。</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黑体" w:eastAsia="黑体" w:hAnsi="宋体" w:hint="eastAsia"/>
          <w:color w:val="252525"/>
          <w:kern w:val="0"/>
          <w:sz w:val="32"/>
          <w:szCs w:val="32"/>
          <w:shd w:val="clear" w:color="auto" w:fill="FFFFFF"/>
        </w:rPr>
        <w:t>第二十二条</w:t>
      </w:r>
      <w:r>
        <w:rPr>
          <w:rFonts w:ascii="宋体" w:eastAsia="仿宋_GB2312" w:hAnsi="宋体" w:cs="宋体" w:hint="eastAsia"/>
          <w:color w:val="252525"/>
          <w:kern w:val="0"/>
          <w:sz w:val="32"/>
          <w:szCs w:val="32"/>
          <w:shd w:val="clear" w:color="auto" w:fill="FFFFFF"/>
        </w:rPr>
        <w:t xml:space="preserve">  </w:t>
      </w:r>
      <w:r>
        <w:rPr>
          <w:rFonts w:ascii="仿宋_GB2312" w:eastAsia="仿宋_GB2312" w:hAnsi="宋体" w:cs="仿宋_GB2312" w:hint="eastAsia"/>
          <w:color w:val="252525"/>
          <w:kern w:val="0"/>
          <w:sz w:val="32"/>
          <w:szCs w:val="32"/>
          <w:shd w:val="clear" w:color="auto" w:fill="FFFFFF"/>
        </w:rPr>
        <w:t>禁止燃放下列种类的烟花爆竹：</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（一）包装箱上未标注产品名称、消费类别、产品级别、产品类别、制造商名称及地址、安全生产许可证号、箱含量、</w:t>
      </w:r>
      <w:proofErr w:type="gramStart"/>
      <w:r>
        <w:rPr>
          <w:rFonts w:ascii="仿宋_GB2312" w:eastAsia="仿宋_GB2312" w:hAnsi="宋体" w:cs="仿宋_GB2312" w:hint="eastAsia"/>
          <w:color w:val="252525"/>
          <w:kern w:val="0"/>
          <w:sz w:val="32"/>
          <w:szCs w:val="32"/>
          <w:shd w:val="clear" w:color="auto" w:fill="FFFFFF"/>
        </w:rPr>
        <w:t>箱含药量</w:t>
      </w:r>
      <w:proofErr w:type="gramEnd"/>
      <w:r>
        <w:rPr>
          <w:rFonts w:ascii="仿宋_GB2312" w:eastAsia="仿宋_GB2312" w:hAnsi="宋体" w:cs="仿宋_GB2312" w:hint="eastAsia"/>
          <w:color w:val="252525"/>
          <w:kern w:val="0"/>
          <w:sz w:val="32"/>
          <w:szCs w:val="32"/>
          <w:shd w:val="clear" w:color="auto" w:fill="FFFFFF"/>
        </w:rPr>
        <w:t>、毛重、体积、生产日期、保质期和执行标准代号及安全用语或图案等的产品；</w:t>
      </w:r>
      <w:r>
        <w:rPr>
          <w:rFonts w:ascii="仿宋_GB2312" w:eastAsia="仿宋_GB2312" w:hAnsi="微软雅黑" w:cs="宋体" w:hint="eastAsia"/>
          <w:color w:val="252525"/>
          <w:kern w:val="0"/>
          <w:sz w:val="32"/>
          <w:szCs w:val="32"/>
          <w:shd w:val="clear" w:color="auto" w:fill="FFFFFF"/>
        </w:rPr>
        <w:t xml:space="preserve"> </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（二）外包装上未标注产品名称、消费类别、产品级别、产品类别、制造商名称及地址、含药量（总药量和单发药量）、警示语、燃放说明，生产日期、保质期等的单个产品；</w:t>
      </w:r>
      <w:r>
        <w:rPr>
          <w:rFonts w:ascii="仿宋_GB2312" w:eastAsia="仿宋_GB2312" w:hAnsi="微软雅黑" w:cs="宋体" w:hint="eastAsia"/>
          <w:color w:val="252525"/>
          <w:kern w:val="0"/>
          <w:sz w:val="32"/>
          <w:szCs w:val="32"/>
          <w:shd w:val="clear" w:color="auto" w:fill="FFFFFF"/>
        </w:rPr>
        <w:t xml:space="preserve"> </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（三）拉炮、摔炮、砸炮等氯酸盐产品以及擦炮、打火纸等撞击、挤压、摩擦即可自燃爆炸的产品；</w:t>
      </w:r>
      <w:r>
        <w:rPr>
          <w:rFonts w:ascii="仿宋_GB2312" w:eastAsia="仿宋_GB2312" w:hAnsi="微软雅黑" w:cs="宋体" w:hint="eastAsia"/>
          <w:color w:val="252525"/>
          <w:kern w:val="0"/>
          <w:sz w:val="32"/>
          <w:szCs w:val="32"/>
          <w:shd w:val="clear" w:color="auto" w:fill="FFFFFF"/>
        </w:rPr>
        <w:t xml:space="preserve"> </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（四）药量超过</w:t>
      </w:r>
      <w:r>
        <w:rPr>
          <w:rFonts w:ascii="仿宋_GB2312" w:eastAsia="仿宋_GB2312" w:hAnsi="宋体" w:cs="宋体" w:hint="eastAsia"/>
          <w:color w:val="252525"/>
          <w:kern w:val="0"/>
          <w:sz w:val="32"/>
          <w:szCs w:val="32"/>
          <w:shd w:val="clear" w:color="auto" w:fill="FFFFFF"/>
        </w:rPr>
        <w:t>20克（</w:t>
      </w:r>
      <w:proofErr w:type="gramStart"/>
      <w:r>
        <w:rPr>
          <w:rFonts w:ascii="仿宋_GB2312" w:eastAsia="仿宋_GB2312" w:hAnsi="宋体" w:cs="宋体" w:hint="eastAsia"/>
          <w:color w:val="252525"/>
          <w:kern w:val="0"/>
          <w:sz w:val="32"/>
          <w:szCs w:val="32"/>
          <w:shd w:val="clear" w:color="auto" w:fill="FFFFFF"/>
        </w:rPr>
        <w:t>单珠药量</w:t>
      </w:r>
      <w:proofErr w:type="gramEnd"/>
      <w:r>
        <w:rPr>
          <w:rFonts w:ascii="仿宋_GB2312" w:eastAsia="仿宋_GB2312" w:hAnsi="宋体" w:cs="宋体" w:hint="eastAsia"/>
          <w:color w:val="252525"/>
          <w:kern w:val="0"/>
          <w:sz w:val="32"/>
          <w:szCs w:val="32"/>
          <w:shd w:val="clear" w:color="auto" w:fill="FFFFFF"/>
        </w:rPr>
        <w:t>超过2克）的吐珠类产品；</w:t>
      </w:r>
      <w:r>
        <w:rPr>
          <w:rFonts w:ascii="仿宋_GB2312" w:eastAsia="仿宋_GB2312" w:hAnsi="微软雅黑" w:cs="宋体" w:hint="eastAsia"/>
          <w:color w:val="252525"/>
          <w:kern w:val="0"/>
          <w:sz w:val="32"/>
          <w:szCs w:val="32"/>
          <w:shd w:val="clear" w:color="auto" w:fill="FFFFFF"/>
        </w:rPr>
        <w:t xml:space="preserve"> </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（五）单筒内径大于</w:t>
      </w:r>
      <w:r>
        <w:rPr>
          <w:rFonts w:ascii="仿宋_GB2312" w:eastAsia="仿宋_GB2312" w:hAnsi="宋体" w:cs="宋体" w:hint="eastAsia"/>
          <w:color w:val="252525"/>
          <w:kern w:val="0"/>
          <w:sz w:val="32"/>
          <w:szCs w:val="32"/>
          <w:shd w:val="clear" w:color="auto" w:fill="FFFFFF"/>
        </w:rPr>
        <w:t>30毫米规格的小礼花类组合产品；</w:t>
      </w:r>
      <w:r>
        <w:rPr>
          <w:rFonts w:ascii="仿宋_GB2312" w:eastAsia="MS Mincho" w:hAnsi="MS Mincho" w:cs="MS Mincho" w:hint="eastAsia"/>
          <w:color w:val="252525"/>
          <w:kern w:val="0"/>
          <w:sz w:val="32"/>
          <w:szCs w:val="32"/>
          <w:shd w:val="clear" w:color="auto" w:fill="FFFFFF"/>
        </w:rPr>
        <w:t> </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lastRenderedPageBreak/>
        <w:t>（六）药量超过</w:t>
      </w:r>
      <w:r>
        <w:rPr>
          <w:rFonts w:ascii="仿宋_GB2312" w:eastAsia="仿宋_GB2312" w:hAnsi="宋体" w:cs="宋体" w:hint="eastAsia"/>
          <w:color w:val="252525"/>
          <w:kern w:val="0"/>
          <w:sz w:val="32"/>
          <w:szCs w:val="32"/>
          <w:shd w:val="clear" w:color="auto" w:fill="FFFFFF"/>
        </w:rPr>
        <w:t>10克的火箭、超过9克的双响以及单发药量超过5克的旋转升空烟花等升空类产品；</w:t>
      </w:r>
      <w:r>
        <w:rPr>
          <w:rFonts w:ascii="仿宋_GB2312" w:eastAsia="仿宋_GB2312" w:hAnsi="微软雅黑" w:cs="宋体" w:hint="eastAsia"/>
          <w:color w:val="252525"/>
          <w:kern w:val="0"/>
          <w:sz w:val="32"/>
          <w:szCs w:val="32"/>
          <w:shd w:val="clear" w:color="auto" w:fill="FFFFFF"/>
        </w:rPr>
        <w:t xml:space="preserve"> </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（七）单个药量超过</w:t>
      </w:r>
      <w:r>
        <w:rPr>
          <w:rFonts w:ascii="仿宋_GB2312" w:eastAsia="仿宋_GB2312" w:hAnsi="宋体" w:cs="宋体" w:hint="eastAsia"/>
          <w:color w:val="252525"/>
          <w:kern w:val="0"/>
          <w:sz w:val="32"/>
          <w:szCs w:val="32"/>
          <w:shd w:val="clear" w:color="auto" w:fill="FFFFFF"/>
        </w:rPr>
        <w:t>1克的黑药鞭炮；</w:t>
      </w:r>
      <w:r>
        <w:rPr>
          <w:rFonts w:ascii="仿宋_GB2312" w:eastAsia="仿宋_GB2312" w:hAnsi="微软雅黑" w:cs="宋体" w:hint="eastAsia"/>
          <w:color w:val="252525"/>
          <w:kern w:val="0"/>
          <w:sz w:val="32"/>
          <w:szCs w:val="32"/>
          <w:shd w:val="clear" w:color="auto" w:fill="FFFFFF"/>
        </w:rPr>
        <w:t xml:space="preserve"> </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（八）</w:t>
      </w:r>
      <w:r>
        <w:rPr>
          <w:rFonts w:ascii="仿宋_GB2312" w:eastAsia="仿宋_GB2312" w:hAnsi="宋体" w:cs="宋体" w:hint="eastAsia"/>
          <w:color w:val="252525"/>
          <w:kern w:val="0"/>
          <w:sz w:val="32"/>
          <w:szCs w:val="32"/>
          <w:shd w:val="clear" w:color="auto" w:fill="FFFFFF"/>
        </w:rPr>
        <w:t>“冲天炮”、“月旅行”、“钻天猴”、“地老鼠”等无规则运行轨迹的产品；</w:t>
      </w:r>
      <w:r>
        <w:rPr>
          <w:rFonts w:ascii="仿宋_GB2312" w:eastAsia="仿宋_GB2312" w:hAnsi="微软雅黑" w:cs="宋体" w:hint="eastAsia"/>
          <w:color w:val="252525"/>
          <w:kern w:val="0"/>
          <w:sz w:val="32"/>
          <w:szCs w:val="32"/>
          <w:shd w:val="clear" w:color="auto" w:fill="FFFFFF"/>
        </w:rPr>
        <w:t xml:space="preserve"> </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（九）县区人民政府禁止燃放的其他种类产品。</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黑体" w:eastAsia="黑体" w:hAnsi="宋体" w:hint="eastAsia"/>
          <w:color w:val="252525"/>
          <w:kern w:val="0"/>
          <w:sz w:val="32"/>
          <w:szCs w:val="32"/>
          <w:shd w:val="clear" w:color="auto" w:fill="FFFFFF"/>
        </w:rPr>
        <w:t>第二十三条</w:t>
      </w:r>
      <w:r>
        <w:rPr>
          <w:rFonts w:ascii="宋体" w:eastAsia="仿宋_GB2312" w:hAnsi="宋体" w:cs="宋体" w:hint="eastAsia"/>
          <w:color w:val="252525"/>
          <w:kern w:val="0"/>
          <w:sz w:val="32"/>
          <w:szCs w:val="32"/>
          <w:shd w:val="clear" w:color="auto" w:fill="FFFFFF"/>
        </w:rPr>
        <w:t xml:space="preserve">  </w:t>
      </w:r>
      <w:r>
        <w:rPr>
          <w:rFonts w:ascii="仿宋_GB2312" w:eastAsia="仿宋_GB2312" w:hAnsi="宋体" w:cs="仿宋_GB2312" w:hint="eastAsia"/>
          <w:color w:val="252525"/>
          <w:kern w:val="0"/>
          <w:sz w:val="32"/>
          <w:szCs w:val="32"/>
          <w:shd w:val="clear" w:color="auto" w:fill="FFFFFF"/>
        </w:rPr>
        <w:t>禁止下列烟花爆竹燃放行为：</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（一）燃放本办法第二十二条规定禁止燃放的烟花爆竹；</w:t>
      </w:r>
      <w:r>
        <w:rPr>
          <w:rFonts w:ascii="仿宋_GB2312" w:eastAsia="仿宋_GB2312" w:hAnsi="微软雅黑" w:cs="宋体" w:hint="eastAsia"/>
          <w:color w:val="252525"/>
          <w:kern w:val="0"/>
          <w:sz w:val="32"/>
          <w:szCs w:val="32"/>
          <w:shd w:val="clear" w:color="auto" w:fill="FFFFFF"/>
        </w:rPr>
        <w:t xml:space="preserve"> </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（二）在建筑物、构筑物内包括楼道、阳台、窗台、楼顶等燃放或者向外投掷燃放</w:t>
      </w:r>
      <w:r>
        <w:rPr>
          <w:rFonts w:ascii="仿宋_GB2312" w:eastAsia="仿宋_GB2312" w:hAnsi="宋体" w:cs="宋体" w:hint="eastAsia"/>
          <w:color w:val="252525"/>
          <w:kern w:val="0"/>
          <w:sz w:val="32"/>
          <w:szCs w:val="32"/>
          <w:shd w:val="clear" w:color="auto" w:fill="FFFFFF"/>
        </w:rPr>
        <w:t>;</w:t>
      </w:r>
      <w:r>
        <w:rPr>
          <w:rFonts w:ascii="宋体" w:eastAsia="仿宋_GB2312" w:hAnsi="宋体" w:cs="宋体" w:hint="eastAsia"/>
          <w:color w:val="252525"/>
          <w:kern w:val="0"/>
          <w:sz w:val="32"/>
          <w:szCs w:val="32"/>
          <w:shd w:val="clear" w:color="auto" w:fill="FFFFFF"/>
        </w:rPr>
        <w:t xml:space="preserve"> </w:t>
      </w:r>
      <w:r>
        <w:rPr>
          <w:rFonts w:ascii="仿宋_GB2312" w:eastAsia="仿宋_GB2312" w:hAnsi="微软雅黑" w:cs="宋体" w:hint="eastAsia"/>
          <w:color w:val="252525"/>
          <w:kern w:val="0"/>
          <w:sz w:val="32"/>
          <w:szCs w:val="32"/>
          <w:shd w:val="clear" w:color="auto" w:fill="FFFFFF"/>
        </w:rPr>
        <w:t xml:space="preserve"> </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（三）向行人、车辆、建筑物、构筑物、院落、柴堆、草垛、在建工地、树木、窨井等投掷燃放</w:t>
      </w:r>
      <w:r>
        <w:rPr>
          <w:rFonts w:ascii="仿宋_GB2312" w:eastAsia="仿宋_GB2312" w:hAnsi="宋体" w:cs="宋体" w:hint="eastAsia"/>
          <w:color w:val="252525"/>
          <w:kern w:val="0"/>
          <w:sz w:val="32"/>
          <w:szCs w:val="32"/>
          <w:shd w:val="clear" w:color="auto" w:fill="FFFFFF"/>
        </w:rPr>
        <w:t>;</w:t>
      </w:r>
      <w:r>
        <w:rPr>
          <w:rFonts w:ascii="仿宋_GB2312" w:eastAsia="仿宋_GB2312" w:hAnsi="微软雅黑" w:cs="宋体" w:hint="eastAsia"/>
          <w:color w:val="252525"/>
          <w:kern w:val="0"/>
          <w:sz w:val="32"/>
          <w:szCs w:val="32"/>
          <w:shd w:val="clear" w:color="auto" w:fill="FFFFFF"/>
        </w:rPr>
        <w:t xml:space="preserve"> </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（四）其他危害公共安全和人身、财产安全的燃放行为。</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黑体" w:eastAsia="黑体" w:hAnsi="宋体" w:hint="eastAsia"/>
          <w:color w:val="252525"/>
          <w:kern w:val="0"/>
          <w:sz w:val="32"/>
          <w:szCs w:val="32"/>
          <w:shd w:val="clear" w:color="auto" w:fill="FFFFFF"/>
        </w:rPr>
        <w:t>第二十四条</w:t>
      </w:r>
      <w:r>
        <w:rPr>
          <w:rFonts w:ascii="宋体" w:eastAsia="仿宋_GB2312" w:hAnsi="宋体" w:cs="宋体" w:hint="eastAsia"/>
          <w:color w:val="252525"/>
          <w:kern w:val="0"/>
          <w:sz w:val="32"/>
          <w:szCs w:val="32"/>
          <w:shd w:val="clear" w:color="auto" w:fill="FFFFFF"/>
        </w:rPr>
        <w:t xml:space="preserve">  </w:t>
      </w:r>
      <w:r>
        <w:rPr>
          <w:rFonts w:ascii="仿宋_GB2312" w:eastAsia="仿宋_GB2312" w:hAnsi="宋体" w:cs="仿宋_GB2312" w:hint="eastAsia"/>
          <w:color w:val="252525"/>
          <w:kern w:val="0"/>
          <w:sz w:val="32"/>
          <w:szCs w:val="32"/>
          <w:shd w:val="clear" w:color="auto" w:fill="FFFFFF"/>
        </w:rPr>
        <w:t>在限制或者禁止燃放烟花爆竹的区域内，举办店庆促销、铺面开业、婚庆丧葬、乔迁新居、奠基动工、工程竣工、楼房封顶、售楼开盘等活动的，不得燃放烟花爆竹。</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承办宴席服务的酒店、宾馆等经营者，应当提前向宴席举办者告知禁止燃放烟花爆竹规定。</w:t>
      </w:r>
    </w:p>
    <w:p w:rsidR="00567C3A" w:rsidRDefault="00567C3A" w:rsidP="00567C3A">
      <w:pPr>
        <w:widowControl/>
        <w:shd w:val="clear" w:color="auto" w:fill="FFFFFF"/>
        <w:autoSpaceDE w:val="0"/>
        <w:spacing w:line="576" w:lineRule="exact"/>
        <w:ind w:left="90" w:firstLine="640"/>
        <w:jc w:val="left"/>
        <w:rPr>
          <w:rFonts w:ascii="宋体" w:hAnsi="宋体" w:cs="宋体"/>
          <w:spacing w:val="-6"/>
        </w:rPr>
      </w:pPr>
      <w:r>
        <w:rPr>
          <w:rFonts w:ascii="仿宋_GB2312" w:eastAsia="仿宋_GB2312" w:hAnsi="宋体" w:cs="仿宋_GB2312" w:hint="eastAsia"/>
          <w:color w:val="252525"/>
          <w:kern w:val="0"/>
          <w:sz w:val="32"/>
          <w:szCs w:val="32"/>
          <w:shd w:val="clear" w:color="auto" w:fill="FFFFFF"/>
        </w:rPr>
        <w:t>酒</w:t>
      </w:r>
      <w:r>
        <w:rPr>
          <w:rFonts w:ascii="仿宋_GB2312" w:eastAsia="仿宋_GB2312" w:hAnsi="宋体" w:cs="仿宋_GB2312" w:hint="eastAsia"/>
          <w:color w:val="252525"/>
          <w:spacing w:val="-6"/>
          <w:kern w:val="0"/>
          <w:sz w:val="32"/>
          <w:szCs w:val="32"/>
          <w:shd w:val="clear" w:color="auto" w:fill="FFFFFF"/>
        </w:rPr>
        <w:t>店、宾馆等经营者对在其市容卫生责任区域内违法燃放烟花爆竹的行为，应当予以劝阻，劝阻无效的，及时向公安部门报告。</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黑体" w:eastAsia="黑体" w:hAnsi="宋体" w:hint="eastAsia"/>
          <w:color w:val="252525"/>
          <w:kern w:val="0"/>
          <w:sz w:val="32"/>
          <w:szCs w:val="32"/>
          <w:shd w:val="clear" w:color="auto" w:fill="FFFFFF"/>
        </w:rPr>
        <w:lastRenderedPageBreak/>
        <w:t>第二十五条</w:t>
      </w:r>
      <w:r>
        <w:rPr>
          <w:rFonts w:ascii="宋体" w:eastAsia="仿宋_GB2312" w:hAnsi="宋体" w:cs="宋体" w:hint="eastAsia"/>
          <w:color w:val="252525"/>
          <w:kern w:val="0"/>
          <w:sz w:val="32"/>
          <w:szCs w:val="32"/>
          <w:shd w:val="clear" w:color="auto" w:fill="FFFFFF"/>
        </w:rPr>
        <w:t xml:space="preserve">  </w:t>
      </w:r>
      <w:r>
        <w:rPr>
          <w:rFonts w:ascii="仿宋_GB2312" w:eastAsia="仿宋_GB2312" w:hAnsi="宋体" w:cs="仿宋_GB2312" w:hint="eastAsia"/>
          <w:color w:val="252525"/>
          <w:kern w:val="0"/>
          <w:sz w:val="32"/>
          <w:szCs w:val="32"/>
          <w:shd w:val="clear" w:color="auto" w:fill="FFFFFF"/>
        </w:rPr>
        <w:t>举办焰火晚会以及其他大型焰火燃放活动，主办者应当按照分级管理的规定，依法取得焰火燃放许可证，并制定安全应急处置预案。</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燃放作业单位和作业人员，应当按照焰火燃放安全规程和经许可的燃放作业方案进行燃放。</w:t>
      </w:r>
      <w:r>
        <w:rPr>
          <w:rFonts w:ascii="仿宋_GB2312" w:eastAsia="MS Mincho" w:hAnsi="MS Mincho" w:cs="MS Mincho" w:hint="eastAsia"/>
          <w:color w:val="252525"/>
          <w:kern w:val="0"/>
          <w:sz w:val="32"/>
          <w:szCs w:val="32"/>
          <w:shd w:val="clear" w:color="auto" w:fill="FFFFFF"/>
        </w:rPr>
        <w:t> </w:t>
      </w:r>
    </w:p>
    <w:p w:rsidR="00567C3A" w:rsidRDefault="00567C3A" w:rsidP="00567C3A">
      <w:pPr>
        <w:autoSpaceDE w:val="0"/>
        <w:spacing w:line="576" w:lineRule="exact"/>
        <w:ind w:left="90" w:firstLineChars="200" w:firstLine="640"/>
        <w:jc w:val="left"/>
        <w:rPr>
          <w:rFonts w:ascii="宋体" w:hAnsi="宋体" w:cs="宋体"/>
        </w:rPr>
      </w:pPr>
      <w:r>
        <w:rPr>
          <w:rFonts w:ascii="黑体" w:eastAsia="黑体" w:hAnsi="宋体" w:hint="eastAsia"/>
          <w:color w:val="252525"/>
          <w:kern w:val="0"/>
          <w:sz w:val="32"/>
          <w:szCs w:val="32"/>
          <w:shd w:val="clear" w:color="auto" w:fill="FFFFFF"/>
        </w:rPr>
        <w:t>第二十六条</w:t>
      </w:r>
      <w:r>
        <w:rPr>
          <w:rFonts w:ascii="宋体" w:eastAsia="仿宋_GB2312" w:hAnsi="宋体" w:cs="宋体" w:hint="eastAsia"/>
          <w:color w:val="252525"/>
          <w:kern w:val="0"/>
          <w:sz w:val="32"/>
          <w:szCs w:val="32"/>
          <w:shd w:val="clear" w:color="auto" w:fill="FFFFFF"/>
        </w:rPr>
        <w:t xml:space="preserve">  </w:t>
      </w:r>
      <w:r>
        <w:rPr>
          <w:rFonts w:ascii="仿宋_GB2312" w:eastAsia="仿宋_GB2312" w:hAnsi="Times New Roman" w:cs="仿宋_GB2312" w:hint="eastAsia"/>
          <w:sz w:val="32"/>
          <w:szCs w:val="32"/>
          <w:shd w:val="clear" w:color="auto" w:fill="FFFFFF"/>
        </w:rPr>
        <w:t>违反本办法第十一条、第十二条第一款规定，未经许可生产烟花爆竹制品或者未经许可经营、超许可范围经营、超期限经营烟花爆竹的，由应急管理部门责令停止非法生产、经营活动，处二万元以上十万元以下的罚款，并没收非法生产、经营的物品及违法所得。</w:t>
      </w:r>
    </w:p>
    <w:p w:rsidR="00567C3A" w:rsidRDefault="00567C3A" w:rsidP="00567C3A">
      <w:pPr>
        <w:autoSpaceDE w:val="0"/>
        <w:spacing w:line="576" w:lineRule="exact"/>
        <w:ind w:left="90" w:firstLineChars="200" w:firstLine="640"/>
        <w:jc w:val="left"/>
        <w:rPr>
          <w:rFonts w:ascii="宋体" w:hAnsi="宋体" w:cs="宋体"/>
        </w:rPr>
      </w:pPr>
      <w:r>
        <w:rPr>
          <w:rFonts w:ascii="仿宋_GB2312" w:eastAsia="仿宋_GB2312" w:hAnsi="Times New Roman" w:cs="仿宋_GB2312" w:hint="eastAsia"/>
          <w:sz w:val="32"/>
          <w:szCs w:val="32"/>
          <w:shd w:val="clear" w:color="auto" w:fill="FFFFFF"/>
        </w:rPr>
        <w:t>违反本办法第十六条第一款规定，未经许可经由道路运输烟花爆竹的，由公安部门责令停止非法运输活动，处一万元以上五万元以下的罚款，并没收非法运输的物品及违法所得。</w:t>
      </w:r>
    </w:p>
    <w:p w:rsidR="00567C3A" w:rsidRDefault="00567C3A" w:rsidP="00567C3A">
      <w:pPr>
        <w:autoSpaceDE w:val="0"/>
        <w:spacing w:line="576" w:lineRule="exact"/>
        <w:ind w:left="90" w:firstLineChars="200" w:firstLine="640"/>
        <w:jc w:val="left"/>
        <w:rPr>
          <w:rFonts w:ascii="宋体" w:hAnsi="宋体" w:cs="宋体"/>
        </w:rPr>
      </w:pPr>
      <w:r>
        <w:rPr>
          <w:rFonts w:ascii="仿宋_GB2312" w:eastAsia="仿宋_GB2312" w:hAnsi="Times New Roman" w:cs="仿宋_GB2312" w:hint="eastAsia"/>
          <w:sz w:val="32"/>
          <w:szCs w:val="32"/>
          <w:shd w:val="clear" w:color="auto" w:fill="FFFFFF"/>
        </w:rPr>
        <w:t>非法生产、经营、运输烟花爆竹，构成违反治安管理行为的，依法给予治安管理处罚；构成犯罪的，依法追究刑事责任。</w:t>
      </w:r>
    </w:p>
    <w:p w:rsidR="00567C3A" w:rsidRDefault="00567C3A" w:rsidP="00567C3A">
      <w:pPr>
        <w:autoSpaceDE w:val="0"/>
        <w:spacing w:line="576" w:lineRule="exact"/>
        <w:ind w:left="90" w:firstLineChars="200" w:firstLine="640"/>
        <w:jc w:val="left"/>
        <w:rPr>
          <w:rFonts w:ascii="宋体" w:hAnsi="宋体" w:cs="宋体"/>
        </w:rPr>
      </w:pPr>
      <w:r>
        <w:rPr>
          <w:rFonts w:ascii="黑体" w:eastAsia="黑体" w:hAnsi="宋体" w:hint="eastAsia"/>
          <w:color w:val="252525"/>
          <w:kern w:val="0"/>
          <w:sz w:val="32"/>
          <w:szCs w:val="32"/>
          <w:shd w:val="clear" w:color="auto" w:fill="FFFFFF"/>
        </w:rPr>
        <w:t>第二十七条</w:t>
      </w:r>
      <w:r>
        <w:rPr>
          <w:rFonts w:ascii="仿宋_GB2312" w:eastAsia="MS Mincho" w:hAnsi="MS Mincho" w:cs="MS Mincho" w:hint="eastAsia"/>
          <w:b/>
          <w:color w:val="252525"/>
          <w:kern w:val="0"/>
          <w:sz w:val="32"/>
          <w:szCs w:val="32"/>
          <w:shd w:val="clear" w:color="auto" w:fill="FFFFFF"/>
        </w:rPr>
        <w:t xml:space="preserve">  </w:t>
      </w:r>
      <w:r>
        <w:rPr>
          <w:rFonts w:ascii="仿宋_GB2312" w:eastAsia="仿宋_GB2312" w:hAnsi="Times New Roman" w:cs="仿宋_GB2312" w:hint="eastAsia"/>
          <w:sz w:val="32"/>
          <w:szCs w:val="32"/>
          <w:shd w:val="clear" w:color="auto" w:fill="FFFFFF"/>
        </w:rPr>
        <w:t>违反本办法第十二条第三款规定，烟花爆竹经营者出租、出借、转让、买卖烟花爆竹经营许可证的，由应急管理部门责令停止违法行为，处一万元以上三万元以下罚款，并依法撤销烟花爆竹经营许可证；冒用或者使用伪造的烟花爆竹经营许可证的，由应急管理部门责令停止非法经营活动，处二万元以上十万元以下的罚款，并没收非法经营的物品及违法</w:t>
      </w:r>
      <w:r>
        <w:rPr>
          <w:rFonts w:ascii="仿宋_GB2312" w:eastAsia="仿宋_GB2312" w:hAnsi="Times New Roman" w:cs="仿宋_GB2312" w:hint="eastAsia"/>
          <w:sz w:val="32"/>
          <w:szCs w:val="32"/>
          <w:shd w:val="clear" w:color="auto" w:fill="FFFFFF"/>
        </w:rPr>
        <w:lastRenderedPageBreak/>
        <w:t>所得。</w:t>
      </w:r>
    </w:p>
    <w:p w:rsidR="00567C3A" w:rsidRDefault="00567C3A" w:rsidP="00567C3A">
      <w:pPr>
        <w:autoSpaceDE w:val="0"/>
        <w:spacing w:line="576" w:lineRule="exact"/>
        <w:ind w:left="90" w:firstLineChars="200" w:firstLine="640"/>
        <w:jc w:val="left"/>
        <w:rPr>
          <w:rFonts w:ascii="宋体" w:hAnsi="宋体" w:cs="宋体"/>
        </w:rPr>
      </w:pPr>
      <w:r>
        <w:rPr>
          <w:rFonts w:ascii="黑体" w:eastAsia="黑体" w:hAnsi="宋体" w:hint="eastAsia"/>
          <w:color w:val="252525"/>
          <w:kern w:val="0"/>
          <w:sz w:val="32"/>
          <w:szCs w:val="32"/>
          <w:shd w:val="clear" w:color="auto" w:fill="FFFFFF"/>
        </w:rPr>
        <w:t>第二十八条</w:t>
      </w:r>
      <w:r>
        <w:rPr>
          <w:rFonts w:ascii="仿宋_GB2312" w:eastAsia="MS Mincho" w:hAnsi="MS Mincho" w:cs="MS Mincho" w:hint="eastAsia"/>
          <w:b/>
          <w:color w:val="252525"/>
          <w:kern w:val="0"/>
          <w:sz w:val="32"/>
          <w:szCs w:val="32"/>
          <w:shd w:val="clear" w:color="auto" w:fill="FFFFFF"/>
        </w:rPr>
        <w:t xml:space="preserve">  </w:t>
      </w:r>
      <w:r>
        <w:rPr>
          <w:rFonts w:ascii="仿宋_GB2312" w:eastAsia="仿宋_GB2312" w:hAnsi="Times New Roman" w:cs="仿宋_GB2312" w:hint="eastAsia"/>
          <w:sz w:val="32"/>
          <w:szCs w:val="32"/>
          <w:shd w:val="clear" w:color="auto" w:fill="FFFFFF"/>
        </w:rPr>
        <w:t>违反本办法第十五条规定，烟花爆竹批发经营者向零售经营者供应非法生产、经营的烟花爆竹，或者供应按照国家标准规定应当由专业人员燃放的烟花爆竹的，由应急管理部门责令停止违法行为，处二万元以上十万元以下的罚款，并没收非法经营的物品及违法所得；情节严重的，吊销烟花爆竹经营许可证。</w:t>
      </w:r>
    </w:p>
    <w:p w:rsidR="00567C3A" w:rsidRDefault="00567C3A" w:rsidP="00567C3A">
      <w:pPr>
        <w:widowControl/>
        <w:shd w:val="clear" w:color="auto" w:fill="FFFFFF"/>
        <w:autoSpaceDE w:val="0"/>
        <w:spacing w:line="576" w:lineRule="exact"/>
        <w:ind w:left="90" w:firstLineChars="200" w:firstLine="640"/>
        <w:jc w:val="left"/>
        <w:rPr>
          <w:rFonts w:ascii="宋体" w:hAnsi="宋体" w:cs="宋体"/>
        </w:rPr>
      </w:pPr>
      <w:r>
        <w:rPr>
          <w:rFonts w:ascii="仿宋_GB2312" w:eastAsia="仿宋_GB2312" w:hAnsi="Times New Roman" w:cs="仿宋_GB2312" w:hint="eastAsia"/>
          <w:sz w:val="32"/>
          <w:szCs w:val="32"/>
          <w:shd w:val="clear" w:color="auto" w:fill="FFFFFF"/>
        </w:rPr>
        <w:t>违反本办法第十五条规定，烟花爆竹零售经营者销售非法生产、经营的烟花爆竹，或者销售按照国家标准规定应当由专业人员燃放的烟花爆竹的，由应急管理部门责令停止违法行为，处一千元以上五千元以下的罚款，并没收非法经营的物品及违法所得；情节严重的，吊销烟花爆竹经营许可证。</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黑体" w:eastAsia="黑体" w:hAnsi="宋体" w:hint="eastAsia"/>
          <w:color w:val="252525"/>
          <w:kern w:val="0"/>
          <w:sz w:val="32"/>
          <w:szCs w:val="32"/>
          <w:shd w:val="clear" w:color="auto" w:fill="FFFFFF"/>
        </w:rPr>
        <w:t>第二十九条</w:t>
      </w:r>
      <w:r>
        <w:rPr>
          <w:rFonts w:ascii="宋体" w:eastAsia="黑体" w:hAnsi="宋体" w:cs="宋体" w:hint="eastAsia"/>
          <w:b/>
          <w:color w:val="252525"/>
          <w:kern w:val="0"/>
          <w:sz w:val="32"/>
          <w:szCs w:val="32"/>
          <w:shd w:val="clear" w:color="auto" w:fill="FFFFFF"/>
        </w:rPr>
        <w:t xml:space="preserve">  </w:t>
      </w:r>
      <w:r>
        <w:rPr>
          <w:rFonts w:ascii="仿宋_GB2312" w:eastAsia="仿宋_GB2312" w:hAnsi="宋体" w:cs="仿宋_GB2312" w:hint="eastAsia"/>
          <w:color w:val="252525"/>
          <w:kern w:val="0"/>
          <w:sz w:val="32"/>
          <w:szCs w:val="32"/>
          <w:shd w:val="clear" w:color="auto" w:fill="FFFFFF"/>
        </w:rPr>
        <w:t>经由道路运输烟花爆竹，违反本办法第十六条第二款、第十七条规定的，由公安部门责令改正，处二百元以上二千元以下的罚款。</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黑体" w:eastAsia="黑体" w:hAnsi="宋体" w:hint="eastAsia"/>
          <w:color w:val="252525"/>
          <w:kern w:val="0"/>
          <w:sz w:val="32"/>
          <w:szCs w:val="32"/>
          <w:shd w:val="clear" w:color="auto" w:fill="FFFFFF"/>
        </w:rPr>
        <w:t>第三十条</w:t>
      </w:r>
      <w:r>
        <w:rPr>
          <w:rFonts w:ascii="宋体" w:eastAsia="仿宋_GB2312" w:hAnsi="宋体" w:cs="宋体" w:hint="eastAsia"/>
          <w:color w:val="252525"/>
          <w:kern w:val="0"/>
          <w:sz w:val="32"/>
          <w:szCs w:val="32"/>
          <w:shd w:val="clear" w:color="auto" w:fill="FFFFFF"/>
        </w:rPr>
        <w:t xml:space="preserve">  </w:t>
      </w:r>
      <w:r>
        <w:rPr>
          <w:rFonts w:ascii="仿宋_GB2312" w:eastAsia="仿宋_GB2312" w:hAnsi="宋体" w:cs="仿宋_GB2312" w:hint="eastAsia"/>
          <w:color w:val="252525"/>
          <w:kern w:val="0"/>
          <w:sz w:val="32"/>
          <w:szCs w:val="32"/>
          <w:shd w:val="clear" w:color="auto" w:fill="FFFFFF"/>
        </w:rPr>
        <w:t>违反本办法第十八条规定，携带烟花爆竹搭乘公共交通工具，或者邮寄烟花爆竹以及在托运的行李、包裹、邮件中夹带烟花爆竹的，由公安部门没收非法携带、邮寄、夹带的烟花爆竹，可以并处二百元以上一千元以下的罚款。</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黑体" w:eastAsia="黑体" w:hAnsi="宋体" w:hint="eastAsia"/>
          <w:color w:val="252525"/>
          <w:kern w:val="0"/>
          <w:sz w:val="32"/>
          <w:szCs w:val="32"/>
          <w:shd w:val="clear" w:color="auto" w:fill="FFFFFF"/>
        </w:rPr>
        <w:t>第三十一条</w:t>
      </w:r>
      <w:r>
        <w:rPr>
          <w:rFonts w:ascii="宋体" w:eastAsia="仿宋_GB2312" w:hAnsi="宋体" w:cs="宋体" w:hint="eastAsia"/>
          <w:color w:val="252525"/>
          <w:kern w:val="0"/>
          <w:sz w:val="32"/>
          <w:szCs w:val="32"/>
          <w:shd w:val="clear" w:color="auto" w:fill="FFFFFF"/>
        </w:rPr>
        <w:t xml:space="preserve">  </w:t>
      </w:r>
      <w:r>
        <w:rPr>
          <w:rFonts w:ascii="仿宋_GB2312" w:eastAsia="仿宋_GB2312" w:hAnsi="宋体" w:cs="仿宋_GB2312" w:hint="eastAsia"/>
          <w:color w:val="252525"/>
          <w:kern w:val="0"/>
          <w:sz w:val="32"/>
          <w:szCs w:val="32"/>
          <w:shd w:val="clear" w:color="auto" w:fill="FFFFFF"/>
        </w:rPr>
        <w:t>违反本办法第十九条、第二十条、第二十一条、第二十三条规定，在禁止燃放的时间、地点燃放烟花爆竹，</w:t>
      </w:r>
      <w:r>
        <w:rPr>
          <w:rFonts w:ascii="仿宋_GB2312" w:eastAsia="仿宋_GB2312" w:hAnsi="宋体" w:cs="仿宋_GB2312" w:hint="eastAsia"/>
          <w:color w:val="252525"/>
          <w:kern w:val="0"/>
          <w:sz w:val="32"/>
          <w:szCs w:val="32"/>
          <w:shd w:val="clear" w:color="auto" w:fill="FFFFFF"/>
        </w:rPr>
        <w:lastRenderedPageBreak/>
        <w:t>或者以危害公共安全和人身、财产安全的方式燃放烟花爆竹的，由公安部门责令停止燃放，处一百元以上五百元以下的罚款；构成违反治安管理行为的，依法给予治安管理处罚。</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违反本办法第二十五条规定，未经许可或者违反安全规程、作业方案进行焰火燃放的，由公安部门责令停止燃放，处一万元以上五万元以下的罚款。</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黑体" w:eastAsia="黑体" w:hAnsi="宋体" w:hint="eastAsia"/>
          <w:color w:val="252525"/>
          <w:kern w:val="0"/>
          <w:sz w:val="32"/>
          <w:szCs w:val="32"/>
          <w:shd w:val="clear" w:color="auto" w:fill="FFFFFF"/>
        </w:rPr>
        <w:t>第三十二条</w:t>
      </w:r>
      <w:r>
        <w:rPr>
          <w:rFonts w:ascii="宋体" w:eastAsia="仿宋_GB2312" w:hAnsi="宋体" w:cs="宋体" w:hint="eastAsia"/>
          <w:color w:val="252525"/>
          <w:kern w:val="0"/>
          <w:sz w:val="32"/>
          <w:szCs w:val="32"/>
          <w:shd w:val="clear" w:color="auto" w:fill="FFFFFF"/>
        </w:rPr>
        <w:t xml:space="preserve">  </w:t>
      </w:r>
      <w:r>
        <w:rPr>
          <w:rFonts w:ascii="仿宋_GB2312" w:eastAsia="仿宋_GB2312" w:hAnsi="宋体" w:cs="仿宋_GB2312" w:hint="eastAsia"/>
          <w:color w:val="252525"/>
          <w:kern w:val="0"/>
          <w:sz w:val="32"/>
          <w:szCs w:val="32"/>
          <w:shd w:val="clear" w:color="auto" w:fill="FFFFFF"/>
        </w:rPr>
        <w:t>市、县区烟花爆竹安全管理部门未履行或者未正确履行烟花爆竹安全管理职责的，由上级主管机关或者监察机关责令改正，对负责人、直接责任人依法给予政务处分。</w:t>
      </w:r>
    </w:p>
    <w:p w:rsidR="00567C3A" w:rsidRDefault="00567C3A" w:rsidP="00567C3A">
      <w:pPr>
        <w:widowControl/>
        <w:shd w:val="clear" w:color="auto" w:fill="FFFFFF"/>
        <w:autoSpaceDE w:val="0"/>
        <w:spacing w:line="576" w:lineRule="exact"/>
        <w:ind w:left="90" w:firstLine="640"/>
        <w:jc w:val="left"/>
        <w:rPr>
          <w:rFonts w:ascii="宋体" w:hAnsi="宋体" w:cs="宋体"/>
        </w:rPr>
      </w:pPr>
      <w:r>
        <w:rPr>
          <w:rFonts w:ascii="仿宋_GB2312" w:eastAsia="仿宋_GB2312" w:hAnsi="宋体" w:cs="仿宋_GB2312" w:hint="eastAsia"/>
          <w:color w:val="252525"/>
          <w:kern w:val="0"/>
          <w:sz w:val="32"/>
          <w:szCs w:val="32"/>
          <w:shd w:val="clear" w:color="auto" w:fill="FFFFFF"/>
        </w:rPr>
        <w:t>负有烟花爆竹安全管理职责的工作人员滥用职权、玩忽职守、徇私舞弊的，依法给予政务处分；构成犯罪的，依法追究刑事责任。</w:t>
      </w:r>
    </w:p>
    <w:p w:rsidR="00567C3A" w:rsidRDefault="00567C3A" w:rsidP="00567C3A">
      <w:pPr>
        <w:widowControl/>
        <w:shd w:val="clear" w:color="auto" w:fill="FFFFFF"/>
        <w:autoSpaceDE w:val="0"/>
        <w:spacing w:line="576" w:lineRule="exact"/>
        <w:ind w:left="90" w:firstLine="640"/>
        <w:rPr>
          <w:rFonts w:ascii="宋体" w:hAnsi="宋体" w:cs="宋体"/>
        </w:rPr>
      </w:pPr>
      <w:r>
        <w:rPr>
          <w:rFonts w:ascii="黑体" w:eastAsia="黑体" w:hAnsi="宋体" w:hint="eastAsia"/>
          <w:color w:val="252525"/>
          <w:kern w:val="0"/>
          <w:sz w:val="32"/>
          <w:szCs w:val="32"/>
          <w:shd w:val="clear" w:color="auto" w:fill="FFFFFF"/>
        </w:rPr>
        <w:t xml:space="preserve">第三十三条  </w:t>
      </w:r>
      <w:r>
        <w:rPr>
          <w:rFonts w:ascii="仿宋_GB2312" w:eastAsia="仿宋_GB2312" w:hint="eastAsia"/>
          <w:sz w:val="32"/>
          <w:szCs w:val="32"/>
        </w:rPr>
        <w:t>烟花爆竹安全管理</w:t>
      </w:r>
      <w:r>
        <w:rPr>
          <w:rFonts w:ascii="仿宋_GB2312" w:eastAsia="仿宋_GB2312" w:hAnsi="宋体" w:cs="仿宋_GB2312" w:hint="eastAsia"/>
          <w:color w:val="252525"/>
          <w:kern w:val="0"/>
          <w:sz w:val="32"/>
          <w:szCs w:val="32"/>
          <w:shd w:val="clear" w:color="auto" w:fill="FFFFFF"/>
        </w:rPr>
        <w:t>本办法未规定事项，依照相关法律、法规、规章规定执行。</w:t>
      </w:r>
    </w:p>
    <w:p w:rsidR="00567C3A" w:rsidRDefault="00567C3A" w:rsidP="00567C3A">
      <w:pPr>
        <w:widowControl/>
        <w:shd w:val="clear" w:color="auto" w:fill="FFFFFF"/>
        <w:autoSpaceDE w:val="0"/>
        <w:spacing w:line="576" w:lineRule="exact"/>
        <w:ind w:left="90" w:firstLine="640"/>
        <w:rPr>
          <w:rFonts w:ascii="Times New Roman" w:eastAsia="仿宋_GB2312" w:hAnsi="Times New Roman"/>
          <w:sz w:val="32"/>
          <w:szCs w:val="32"/>
        </w:rPr>
      </w:pPr>
      <w:r>
        <w:rPr>
          <w:rFonts w:ascii="黑体" w:eastAsia="黑体" w:hAnsi="宋体" w:hint="eastAsia"/>
          <w:color w:val="252525"/>
          <w:kern w:val="0"/>
          <w:sz w:val="32"/>
          <w:szCs w:val="32"/>
          <w:shd w:val="clear" w:color="auto" w:fill="FFFFFF"/>
        </w:rPr>
        <w:t>第三十四条</w:t>
      </w:r>
      <w:r>
        <w:rPr>
          <w:rFonts w:ascii="宋体" w:eastAsia="仿宋_GB2312" w:hAnsi="宋体" w:cs="宋体" w:hint="eastAsia"/>
          <w:color w:val="252525"/>
          <w:kern w:val="0"/>
          <w:sz w:val="32"/>
          <w:szCs w:val="32"/>
          <w:shd w:val="clear" w:color="auto" w:fill="FFFFFF"/>
        </w:rPr>
        <w:t xml:space="preserve">  </w:t>
      </w:r>
      <w:r>
        <w:rPr>
          <w:rFonts w:ascii="Times New Roman" w:eastAsia="仿宋_GB2312" w:hAnsi="Times New Roman" w:cs="仿宋_GB2312" w:hint="eastAsia"/>
          <w:color w:val="252525"/>
          <w:kern w:val="0"/>
          <w:sz w:val="32"/>
          <w:szCs w:val="32"/>
          <w:shd w:val="clear" w:color="auto" w:fill="FFFFFF"/>
        </w:rPr>
        <w:t>本办法自</w:t>
      </w:r>
      <w:r>
        <w:rPr>
          <w:rFonts w:ascii="Times New Roman" w:eastAsia="仿宋_GB2312" w:hAnsi="Times New Roman" w:cs="宋体" w:hint="eastAsia"/>
          <w:color w:val="252525"/>
          <w:kern w:val="0"/>
          <w:sz w:val="32"/>
          <w:szCs w:val="32"/>
          <w:shd w:val="clear" w:color="auto" w:fill="FFFFFF"/>
        </w:rPr>
        <w:t>2021</w:t>
      </w:r>
      <w:r>
        <w:rPr>
          <w:rFonts w:ascii="Times New Roman" w:eastAsia="仿宋_GB2312" w:hAnsi="Times New Roman" w:cs="宋体" w:hint="eastAsia"/>
          <w:color w:val="252525"/>
          <w:kern w:val="0"/>
          <w:sz w:val="32"/>
          <w:szCs w:val="32"/>
          <w:shd w:val="clear" w:color="auto" w:fill="FFFFFF"/>
        </w:rPr>
        <w:t>年</w:t>
      </w:r>
      <w:r>
        <w:rPr>
          <w:rFonts w:ascii="Times New Roman" w:eastAsia="仿宋_GB2312" w:hAnsi="Times New Roman" w:cs="宋体" w:hint="eastAsia"/>
          <w:color w:val="252525"/>
          <w:kern w:val="0"/>
          <w:sz w:val="32"/>
          <w:szCs w:val="32"/>
          <w:shd w:val="clear" w:color="auto" w:fill="FFFFFF"/>
        </w:rPr>
        <w:t>2</w:t>
      </w:r>
      <w:r>
        <w:rPr>
          <w:rFonts w:ascii="Times New Roman" w:eastAsia="仿宋_GB2312" w:hAnsi="Times New Roman" w:cs="宋体" w:hint="eastAsia"/>
          <w:color w:val="252525"/>
          <w:kern w:val="0"/>
          <w:sz w:val="32"/>
          <w:szCs w:val="32"/>
          <w:shd w:val="clear" w:color="auto" w:fill="FFFFFF"/>
        </w:rPr>
        <w:t>月</w:t>
      </w:r>
      <w:r>
        <w:rPr>
          <w:rFonts w:ascii="Times New Roman" w:eastAsia="仿宋_GB2312" w:hAnsi="Times New Roman" w:cs="宋体" w:hint="eastAsia"/>
          <w:color w:val="252525"/>
          <w:kern w:val="0"/>
          <w:sz w:val="32"/>
          <w:szCs w:val="32"/>
          <w:shd w:val="clear" w:color="auto" w:fill="FFFFFF"/>
        </w:rPr>
        <w:t>6</w:t>
      </w:r>
      <w:r>
        <w:rPr>
          <w:rFonts w:ascii="Times New Roman" w:eastAsia="仿宋_GB2312" w:hAnsi="Times New Roman" w:cs="宋体" w:hint="eastAsia"/>
          <w:color w:val="252525"/>
          <w:kern w:val="0"/>
          <w:sz w:val="32"/>
          <w:szCs w:val="32"/>
          <w:shd w:val="clear" w:color="auto" w:fill="FFFFFF"/>
        </w:rPr>
        <w:t>日起施行。</w:t>
      </w:r>
      <w:r>
        <w:rPr>
          <w:rFonts w:ascii="Times New Roman" w:eastAsia="仿宋_GB2312" w:hAnsi="Times New Roman" w:hint="eastAsia"/>
          <w:sz w:val="32"/>
          <w:szCs w:val="32"/>
        </w:rPr>
        <w:t>2017</w:t>
      </w:r>
      <w:r>
        <w:rPr>
          <w:rFonts w:ascii="Times New Roman" w:eastAsia="仿宋_GB2312" w:hAnsi="Times New Roman" w:hint="eastAsia"/>
          <w:sz w:val="32"/>
          <w:szCs w:val="32"/>
        </w:rPr>
        <w:t>年</w:t>
      </w:r>
      <w:r>
        <w:rPr>
          <w:rFonts w:ascii="Times New Roman" w:eastAsia="仿宋_GB2312" w:hAnsi="Times New Roman" w:hint="eastAsia"/>
          <w:sz w:val="32"/>
          <w:szCs w:val="32"/>
        </w:rPr>
        <w:t>12</w:t>
      </w:r>
      <w:r>
        <w:rPr>
          <w:rFonts w:ascii="Times New Roman" w:eastAsia="仿宋_GB2312" w:hAnsi="Times New Roman" w:hint="eastAsia"/>
          <w:sz w:val="32"/>
          <w:szCs w:val="32"/>
        </w:rPr>
        <w:t>月</w:t>
      </w:r>
      <w:r>
        <w:rPr>
          <w:rFonts w:ascii="Times New Roman" w:eastAsia="仿宋_GB2312" w:hAnsi="Times New Roman" w:hint="eastAsia"/>
          <w:sz w:val="32"/>
          <w:szCs w:val="32"/>
        </w:rPr>
        <w:t>15</w:t>
      </w:r>
      <w:r>
        <w:rPr>
          <w:rFonts w:ascii="Times New Roman" w:eastAsia="仿宋_GB2312" w:hAnsi="Times New Roman" w:hint="eastAsia"/>
          <w:sz w:val="32"/>
          <w:szCs w:val="32"/>
        </w:rPr>
        <w:t>日天水市人民政府第</w:t>
      </w:r>
      <w:r>
        <w:rPr>
          <w:rFonts w:ascii="Times New Roman" w:eastAsia="仿宋_GB2312" w:hAnsi="Times New Roman" w:hint="eastAsia"/>
          <w:sz w:val="32"/>
          <w:szCs w:val="32"/>
        </w:rPr>
        <w:t>1</w:t>
      </w:r>
      <w:r>
        <w:rPr>
          <w:rFonts w:ascii="Times New Roman" w:eastAsia="仿宋_GB2312" w:hAnsi="Times New Roman" w:hint="eastAsia"/>
          <w:sz w:val="32"/>
          <w:szCs w:val="32"/>
        </w:rPr>
        <w:t>号令《天水市烟花爆竹安全管理办法》同时废止。</w:t>
      </w:r>
    </w:p>
    <w:p w:rsidR="00567C3A" w:rsidRDefault="00567C3A" w:rsidP="00567C3A">
      <w:pPr>
        <w:widowControl/>
        <w:shd w:val="clear" w:color="auto" w:fill="FFFFFF"/>
        <w:autoSpaceDE w:val="0"/>
        <w:spacing w:line="576" w:lineRule="exact"/>
        <w:ind w:left="90" w:firstLine="640"/>
        <w:rPr>
          <w:rFonts w:ascii="Times New Roman" w:eastAsia="仿宋_GB2312" w:hAnsi="Times New Roman"/>
          <w:sz w:val="32"/>
          <w:szCs w:val="32"/>
        </w:rPr>
      </w:pPr>
    </w:p>
    <w:p w:rsidR="00567C3A" w:rsidRDefault="00567C3A" w:rsidP="00567C3A">
      <w:pPr>
        <w:widowControl/>
        <w:shd w:val="clear" w:color="auto" w:fill="FFFFFF"/>
        <w:autoSpaceDE w:val="0"/>
        <w:spacing w:line="576" w:lineRule="exact"/>
        <w:ind w:left="90" w:firstLine="640"/>
        <w:rPr>
          <w:rFonts w:ascii="Times New Roman" w:eastAsia="仿宋_GB2312" w:hAnsi="Times New Roman"/>
          <w:sz w:val="32"/>
          <w:szCs w:val="32"/>
        </w:rPr>
      </w:pPr>
    </w:p>
    <w:p w:rsidR="00567C3A" w:rsidRDefault="00567C3A" w:rsidP="00567C3A">
      <w:pPr>
        <w:widowControl/>
        <w:shd w:val="clear" w:color="auto" w:fill="FFFFFF"/>
        <w:autoSpaceDE w:val="0"/>
        <w:spacing w:line="576" w:lineRule="exact"/>
        <w:ind w:left="90" w:firstLine="640"/>
        <w:rPr>
          <w:rFonts w:ascii="Times New Roman" w:eastAsia="仿宋_GB2312" w:hAnsi="Times New Roman"/>
          <w:sz w:val="32"/>
          <w:szCs w:val="32"/>
        </w:rPr>
      </w:pPr>
    </w:p>
    <w:p w:rsidR="00567C3A" w:rsidRDefault="00567C3A" w:rsidP="00567C3A">
      <w:pPr>
        <w:pStyle w:val="a6"/>
        <w:widowControl/>
        <w:spacing w:line="640" w:lineRule="exact"/>
        <w:jc w:val="both"/>
        <w:rPr>
          <w:rFonts w:ascii="Noto Sans Ugaritic" w:eastAsia="宋体" w:hAnsi="Noto Sans Ugaritic" w:cs="Noto Sans Ugaritic"/>
          <w:kern w:val="0"/>
          <w:sz w:val="44"/>
          <w:szCs w:val="44"/>
        </w:rPr>
      </w:pPr>
    </w:p>
    <w:p w:rsidR="00007E48" w:rsidRPr="00567C3A" w:rsidRDefault="00007E48"/>
    <w:sectPr w:rsidR="00007E48" w:rsidRPr="00567C3A">
      <w:headerReference w:type="default" r:id="rId7"/>
      <w:footerReference w:type="default" r:id="rId8"/>
      <w:pgSz w:w="11906" w:h="16838"/>
      <w:pgMar w:top="1962" w:right="1474" w:bottom="1848" w:left="1587" w:header="851" w:footer="992" w:gutter="0"/>
      <w:pgNumType w:fmt="numberInDash"/>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30CB" w:rsidRDefault="00DE30CB" w:rsidP="00567C3A">
      <w:r>
        <w:separator/>
      </w:r>
    </w:p>
  </w:endnote>
  <w:endnote w:type="continuationSeparator" w:id="0">
    <w:p w:rsidR="00DE30CB" w:rsidRDefault="00DE30CB" w:rsidP="00567C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书宋简体">
    <w:altName w:val="宋体"/>
    <w:charset w:val="86"/>
    <w:family w:val="auto"/>
    <w:pitch w:val="default"/>
    <w:sig w:usb0="00000000" w:usb1="00000000" w:usb2="00000000" w:usb3="00000000" w:csb0="00040000" w:csb1="00000000"/>
  </w:font>
  <w:font w:name="方正小标宋_GBK">
    <w:altName w:val="微软雅黑"/>
    <w:charset w:val="86"/>
    <w:family w:val="auto"/>
    <w:pitch w:val="default"/>
    <w:sig w:usb0="00000000" w:usb1="00000000" w:usb2="00000000" w:usb3="00000000" w:csb0="00040000" w:csb1="00000000"/>
  </w:font>
  <w:font w:name="楷体_GB2312">
    <w:altName w:val="楷体"/>
    <w:charset w:val="86"/>
    <w:family w:val="auto"/>
    <w:pitch w:val="default"/>
    <w:sig w:usb0="00000001" w:usb1="080E0000" w:usb2="00000000" w:usb3="00000000" w:csb0="00040000" w:csb1="00000000"/>
  </w:font>
  <w:font w:name="仿宋_GB2312">
    <w:altName w:val="仿宋"/>
    <w:charset w:val="86"/>
    <w:family w:val="auto"/>
    <w:pitch w:val="default"/>
    <w:sig w:usb0="00000001"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MS Mincho">
    <w:altName w:val="MS Gothic"/>
    <w:panose1 w:val="02020609040205080304"/>
    <w:charset w:val="80"/>
    <w:family w:val="roman"/>
    <w:notTrueType/>
    <w:pitch w:val="fixed"/>
    <w:sig w:usb0="00000000" w:usb1="08070000" w:usb2="00000010" w:usb3="00000000" w:csb0="00020000" w:csb1="00000000"/>
  </w:font>
  <w:font w:name="Noto Sans Ugaritic">
    <w:altName w:val="Segoe Print"/>
    <w:charset w:val="00"/>
    <w:family w:val="auto"/>
    <w:pitch w:val="default"/>
    <w:sig w:usb0="00000000" w:usb1="00000000" w:usb2="00000000" w:usb3="0000008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1C9A" w:rsidRPr="00567C3A" w:rsidRDefault="00567C3A" w:rsidP="00567C3A">
    <w:pPr>
      <w:pStyle w:val="a4"/>
      <w:pBdr>
        <w:bottom w:val="none" w:sz="0" w:space="0" w:color="auto"/>
      </w:pBdr>
      <w:ind w:leftChars="2280" w:left="4788" w:firstLineChars="2000" w:firstLine="6400"/>
      <w:rPr>
        <w:rFonts w:eastAsia="仿宋"/>
        <w:sz w:val="32"/>
        <w:szCs w:val="48"/>
      </w:rPr>
    </w:pPr>
    <w:r w:rsidRPr="00567C3A">
      <w:rPr>
        <w:rFonts w:eastAsia="宋体"/>
        <w:noProof/>
        <w:sz w:val="32"/>
        <w:szCs w:val="24"/>
      </w:rPr>
      <mc:AlternateContent>
        <mc:Choice Requires="wps">
          <w:drawing>
            <wp:anchor distT="0" distB="0" distL="114300" distR="114300" simplePos="0" relativeHeight="251661312" behindDoc="0" locked="0" layoutInCell="1" allowOverlap="1" wp14:anchorId="010CF4EF" wp14:editId="691D18CA">
              <wp:simplePos x="0" y="0"/>
              <wp:positionH relativeFrom="margin">
                <wp:align>outside</wp:align>
              </wp:positionH>
              <wp:positionV relativeFrom="paragraph">
                <wp:posOffset>0</wp:posOffset>
              </wp:positionV>
              <wp:extent cx="445135" cy="230505"/>
              <wp:effectExtent l="0" t="0" r="0" b="0"/>
              <wp:wrapNone/>
              <wp:docPr id="3" name="矩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1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91C9A" w:rsidRDefault="00DE30CB">
                          <w:pPr>
                            <w:pStyle w:val="a5"/>
                          </w:pPr>
                          <w:r>
                            <w:rPr>
                              <w:rFonts w:ascii="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hAnsi="宋体" w:cs="宋体" w:hint="eastAsia"/>
                              <w:sz w:val="28"/>
                              <w:szCs w:val="28"/>
                            </w:rPr>
                            <w:fldChar w:fldCharType="separate"/>
                          </w:r>
                          <w:r w:rsidR="00567C3A" w:rsidRPr="00567C3A">
                            <w:rPr>
                              <w:rFonts w:ascii="宋体" w:hAnsi="宋体" w:cs="宋体"/>
                              <w:noProof/>
                              <w:sz w:val="28"/>
                              <w:szCs w:val="28"/>
                            </w:rPr>
                            <w:t>- 1 -</w:t>
                          </w:r>
                          <w:r>
                            <w:rPr>
                              <w:rFonts w:ascii="宋体" w:hAnsi="宋体" w:cs="宋体" w:hint="eastAsia"/>
                              <w:sz w:val="28"/>
                              <w:szCs w:val="2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rect id="矩形 3" o:spid="_x0000_s1026" style="position:absolute;left:0;text-align:left;margin-left:-16.15pt;margin-top:0;width:35.05pt;height:18.15pt;z-index:251661312;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" filled="f" stroked="f">
              <v:textbox style="mso-fit-shape-to-text:t" inset="0,0,0,0">
                <w:txbxContent>
                  <w:p w:rsidR="00E91C9A" w:rsidRDefault="00DE30CB">
                    <w:pPr>
                      <w:pStyle w:val="a5"/>
                    </w:pPr>
                    <w:r>
                      <w:rPr>
                        <w:rFonts w:ascii="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hAnsi="宋体" w:cs="宋体" w:hint="eastAsia"/>
                        <w:sz w:val="28"/>
                        <w:szCs w:val="28"/>
                      </w:rPr>
                      <w:fldChar w:fldCharType="separate"/>
                    </w:r>
                    <w:r w:rsidR="00567C3A" w:rsidRPr="00567C3A">
                      <w:rPr>
                        <w:rFonts w:ascii="宋体" w:hAnsi="宋体" w:cs="宋体"/>
                        <w:noProof/>
                        <w:sz w:val="28"/>
                        <w:szCs w:val="28"/>
                      </w:rPr>
                      <w:t>- 1 -</w:t>
                    </w:r>
                    <w:r>
                      <w:rPr>
                        <w:rFonts w:ascii="宋体" w:hAnsi="宋体" w:cs="宋体" w:hint="eastAsia"/>
                        <w:sz w:val="28"/>
                        <w:szCs w:val="28"/>
                      </w:rPr>
                      <w:fldChar w:fldCharType="end"/>
                    </w:r>
                  </w:p>
                </w:txbxContent>
              </v:textbox>
              <w10:wrap anchorx="margin"/>
            </v:rect>
          </w:pict>
        </mc:Fallback>
      </mc:AlternateContent>
    </w:r>
    <w:r w:rsidR="00DE30CB" w:rsidRPr="00567C3A">
      <w:rPr>
        <w:rFonts w:eastAsia="仿宋" w:hint="eastAsia"/>
        <w:sz w:val="32"/>
        <w:szCs w:val="48"/>
      </w:rPr>
      <w:t xml:space="preserve">  </w:t>
    </w:r>
  </w:p>
  <w:p w:rsidR="00E91C9A" w:rsidRPr="00567C3A" w:rsidRDefault="00567C3A" w:rsidP="00567C3A">
    <w:pPr>
      <w:pStyle w:val="a4"/>
      <w:pBdr>
        <w:bottom w:val="none" w:sz="0" w:space="0" w:color="auto"/>
      </w:pBdr>
      <w:wordWrap w:val="0"/>
      <w:ind w:leftChars="2280" w:left="4788" w:firstLineChars="2000" w:firstLine="6400"/>
      <w:jc w:val="right"/>
      <w:rPr>
        <w:rFonts w:ascii="宋体" w:hAnsi="宋体" w:cs="宋体"/>
        <w:b/>
        <w:bCs/>
        <w:color w:val="005192"/>
        <w:sz w:val="28"/>
        <w:szCs w:val="44"/>
      </w:rPr>
    </w:pPr>
    <w:r w:rsidRPr="00567C3A">
      <w:rPr>
        <w:rFonts w:ascii="Calibri" w:hAnsi="Calibri" w:cs="黑体"/>
        <w:noProof/>
        <w:sz w:val="32"/>
        <w:szCs w:val="24"/>
      </w:rPr>
      <mc:AlternateContent>
        <mc:Choice Requires="wps">
          <w:drawing>
            <wp:anchor distT="0" distB="0" distL="114300" distR="114300" simplePos="0" relativeHeight="251660288" behindDoc="0" locked="0" layoutInCell="1" allowOverlap="1" wp14:anchorId="5CC4DF3F" wp14:editId="07B56867">
              <wp:simplePos x="0" y="0"/>
              <wp:positionH relativeFrom="column">
                <wp:posOffset>0</wp:posOffset>
              </wp:positionH>
              <wp:positionV relativeFrom="paragraph">
                <wp:posOffset>74295</wp:posOffset>
              </wp:positionV>
              <wp:extent cx="5616575" cy="1905"/>
              <wp:effectExtent l="19050" t="17145" r="12700" b="1905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6575" cy="1905"/>
                      </a:xfrm>
                      <a:prstGeom prst="line">
                        <a:avLst/>
                      </a:prstGeom>
                      <a:noFill/>
                      <a:ln w="22225">
                        <a:solidFill>
                          <a:srgbClr val="00519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" strokecolor="#005192" strokeweight="1.75pt"/>
          </w:pict>
        </mc:Fallback>
      </mc:AlternateContent>
    </w:r>
    <w:r w:rsidR="00DE30CB" w:rsidRPr="00567C3A">
      <w:rPr>
        <w:rFonts w:eastAsia="仿宋" w:hint="eastAsia"/>
        <w:sz w:val="32"/>
        <w:szCs w:val="48"/>
      </w:rPr>
      <w:t>X</w:t>
    </w:r>
    <w:r w:rsidR="00DE30CB" w:rsidRPr="00567C3A">
      <w:rPr>
        <w:rFonts w:ascii="宋体" w:hAnsi="宋体" w:cs="宋体" w:hint="eastAsia"/>
        <w:b/>
        <w:bCs/>
        <w:color w:val="005192"/>
        <w:sz w:val="28"/>
        <w:szCs w:val="44"/>
      </w:rPr>
      <w:t>天水市</w:t>
    </w:r>
    <w:r w:rsidR="00DE30CB" w:rsidRPr="00567C3A">
      <w:rPr>
        <w:rFonts w:ascii="宋体" w:eastAsia="宋体" w:hAnsi="宋体" w:cs="宋体" w:hint="eastAsia"/>
        <w:b/>
        <w:bCs/>
        <w:color w:val="005192"/>
        <w:sz w:val="28"/>
        <w:szCs w:val="44"/>
      </w:rPr>
      <w:t>人民政府发布</w:t>
    </w:r>
    <w:r w:rsidR="00DE30CB" w:rsidRPr="00567C3A">
      <w:rPr>
        <w:rFonts w:ascii="宋体" w:eastAsia="宋体" w:hAnsi="宋体" w:cs="宋体" w:hint="eastAsia"/>
        <w:b/>
        <w:bCs/>
        <w:color w:val="005192"/>
        <w:sz w:val="28"/>
        <w:szCs w:val="44"/>
      </w:rPr>
      <w:t xml:space="preserve">     </w:t>
    </w:r>
  </w:p>
  <w:p w:rsidR="00E91C9A" w:rsidRPr="00567C3A" w:rsidRDefault="00DE30CB" w:rsidP="00567C3A">
    <w:pPr>
      <w:pStyle w:val="a4"/>
      <w:pBdr>
        <w:bottom w:val="none" w:sz="0" w:space="0" w:color="auto"/>
      </w:pBdr>
      <w:wordWrap w:val="0"/>
      <w:ind w:leftChars="2280" w:left="4788" w:firstLineChars="2000" w:firstLine="5622"/>
      <w:jc w:val="right"/>
      <w:rPr>
        <w:rFonts w:ascii="宋体" w:hAnsi="宋体" w:cs="宋体"/>
        <w:b/>
        <w:bCs/>
        <w:color w:val="005192"/>
        <w:sz w:val="28"/>
        <w:szCs w:val="4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30CB" w:rsidRDefault="00DE30CB" w:rsidP="00567C3A">
      <w:r>
        <w:separator/>
      </w:r>
    </w:p>
  </w:footnote>
  <w:footnote w:type="continuationSeparator" w:id="0">
    <w:p w:rsidR="00DE30CB" w:rsidRDefault="00DE30CB" w:rsidP="00567C3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7C3A" w:rsidRPr="00567C3A" w:rsidRDefault="00567C3A" w:rsidP="00567C3A">
    <w:pPr>
      <w:pStyle w:val="a8"/>
    </w:pPr>
  </w:p>
  <w:p w:rsidR="00567C3A" w:rsidRPr="00567C3A" w:rsidRDefault="00567C3A" w:rsidP="00567C3A">
    <w:pPr>
      <w:pStyle w:val="a8"/>
      <w:rPr>
        <w:rFonts w:ascii="宋体" w:hAnsi="宋体" w:cs="宋体"/>
        <w:b/>
        <w:bCs/>
        <w:color w:val="005192"/>
        <w:sz w:val="32"/>
        <w:szCs w:val="32"/>
      </w:rPr>
    </w:pPr>
    <w:r>
      <w:rPr>
        <w:rFonts w:ascii="宋体" w:hAnsi="宋体" w:cs="宋体"/>
        <w:b/>
        <w:bCs/>
        <w:noProof/>
        <w:color w:val="005192"/>
        <w:sz w:val="32"/>
      </w:rPr>
      <mc:AlternateContent>
        <mc:Choice Requires="wps">
          <w:drawing>
            <wp:anchor distT="0" distB="0" distL="114300" distR="114300" simplePos="0" relativeHeight="251663360" behindDoc="0" locked="0" layoutInCell="1" allowOverlap="1" wp14:anchorId="5CEADE12" wp14:editId="395635D3">
              <wp:simplePos x="0" y="0"/>
              <wp:positionH relativeFrom="column">
                <wp:posOffset>-3810</wp:posOffset>
              </wp:positionH>
              <wp:positionV relativeFrom="paragraph">
                <wp:posOffset>343535</wp:posOffset>
              </wp:positionV>
              <wp:extent cx="5620385" cy="635"/>
              <wp:effectExtent l="15240" t="19685" r="12700" b="17780"/>
              <wp:wrapNone/>
              <wp:docPr id="8" name="直接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20385" cy="635"/>
                      </a:xfrm>
                      <a:prstGeom prst="line">
                        <a:avLst/>
                      </a:prstGeom>
                      <a:noFill/>
                      <a:ln w="22225">
                        <a:solidFill>
                          <a:srgbClr val="00519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8"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27.05pt" to="442.25pt,2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" strokecolor="#005192" strokeweight="1.75pt"/>
          </w:pict>
        </mc:Fallback>
      </mc:AlternateContent>
    </w:r>
    <w:r>
      <w:rPr>
        <w:rFonts w:ascii="宋体" w:hAnsi="宋体" w:cs="宋体"/>
        <w:b/>
        <w:bCs/>
        <w:noProof/>
        <w:color w:val="005192"/>
        <w:sz w:val="32"/>
      </w:rPr>
      <w:drawing>
        <wp:inline distT="0" distB="0" distL="0" distR="0" wp14:anchorId="3B5BBEF6" wp14:editId="49B9BF01">
          <wp:extent cx="309880" cy="30988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框 102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9880" cy="309880"/>
                  </a:xfrm>
                  <a:prstGeom prst="rect">
                    <a:avLst/>
                  </a:prstGeom>
                  <a:noFill/>
                  <a:ln>
                    <a:noFill/>
                  </a:ln>
                </pic:spPr>
              </pic:pic>
            </a:graphicData>
          </a:graphic>
        </wp:inline>
      </w:drawing>
    </w:r>
    <w:r w:rsidRPr="00567C3A">
      <w:rPr>
        <w:rFonts w:ascii="宋体" w:hAnsi="宋体" w:cs="宋体" w:hint="eastAsia"/>
        <w:b/>
        <w:bCs/>
        <w:color w:val="005192"/>
        <w:sz w:val="32"/>
        <w:szCs w:val="32"/>
      </w:rPr>
      <w:t>天水市人民政府规章</w:t>
    </w:r>
  </w:p>
  <w:p w:rsidR="00E91C9A" w:rsidRPr="00567C3A" w:rsidRDefault="00DE30CB" w:rsidP="00567C3A">
    <w:pPr>
      <w:pStyle w:val="a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D47"/>
    <w:rsid w:val="00007E48"/>
    <w:rsid w:val="00567C3A"/>
    <w:rsid w:val="007F0D47"/>
    <w:rsid w:val="00DE30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rsid w:val="00567C3A"/>
    <w:pPr>
      <w:widowControl w:val="0"/>
      <w:jc w:val="both"/>
    </w:pPr>
    <w:rPr>
      <w:rFonts w:ascii="Calibri" w:eastAsia="宋体" w:hAnsi="Calibri" w:cs="黑体"/>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567C3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567C3A"/>
    <w:rPr>
      <w:sz w:val="18"/>
      <w:szCs w:val="18"/>
    </w:rPr>
  </w:style>
  <w:style w:type="paragraph" w:styleId="a5">
    <w:name w:val="footer"/>
    <w:basedOn w:val="a"/>
    <w:link w:val="Char0"/>
    <w:unhideWhenUsed/>
    <w:rsid w:val="00567C3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567C3A"/>
    <w:rPr>
      <w:sz w:val="18"/>
      <w:szCs w:val="18"/>
    </w:rPr>
  </w:style>
  <w:style w:type="paragraph" w:customStyle="1" w:styleId="a6">
    <w:name w:val="一级标题（二号小标宋）"/>
    <w:basedOn w:val="a"/>
    <w:rsid w:val="00567C3A"/>
    <w:pPr>
      <w:jc w:val="center"/>
    </w:pPr>
    <w:rPr>
      <w:rFonts w:ascii="方正书宋简体" w:eastAsia="方正小标宋_GBK" w:hAnsi="方正书宋简体"/>
      <w:color w:val="000000"/>
      <w:sz w:val="42"/>
      <w:szCs w:val="42"/>
    </w:rPr>
  </w:style>
  <w:style w:type="paragraph" w:styleId="a0">
    <w:name w:val="Body Text"/>
    <w:basedOn w:val="a"/>
    <w:link w:val="Char1"/>
    <w:uiPriority w:val="99"/>
    <w:semiHidden/>
    <w:unhideWhenUsed/>
    <w:rsid w:val="00567C3A"/>
    <w:pPr>
      <w:spacing w:after="120"/>
    </w:pPr>
  </w:style>
  <w:style w:type="character" w:customStyle="1" w:styleId="Char1">
    <w:name w:val="正文文本 Char"/>
    <w:basedOn w:val="a1"/>
    <w:link w:val="a0"/>
    <w:uiPriority w:val="99"/>
    <w:semiHidden/>
    <w:rsid w:val="00567C3A"/>
    <w:rPr>
      <w:rFonts w:ascii="Calibri" w:eastAsia="宋体" w:hAnsi="Calibri" w:cs="黑体"/>
      <w:szCs w:val="24"/>
    </w:rPr>
  </w:style>
  <w:style w:type="paragraph" w:styleId="a7">
    <w:name w:val="Balloon Text"/>
    <w:basedOn w:val="a"/>
    <w:link w:val="Char2"/>
    <w:uiPriority w:val="99"/>
    <w:semiHidden/>
    <w:unhideWhenUsed/>
    <w:rsid w:val="00567C3A"/>
    <w:rPr>
      <w:sz w:val="18"/>
      <w:szCs w:val="18"/>
    </w:rPr>
  </w:style>
  <w:style w:type="character" w:customStyle="1" w:styleId="Char2">
    <w:name w:val="批注框文本 Char"/>
    <w:basedOn w:val="a1"/>
    <w:link w:val="a7"/>
    <w:uiPriority w:val="99"/>
    <w:semiHidden/>
    <w:rsid w:val="00567C3A"/>
    <w:rPr>
      <w:rFonts w:ascii="Calibri" w:eastAsia="宋体" w:hAnsi="Calibri" w:cs="黑体"/>
      <w:sz w:val="18"/>
      <w:szCs w:val="18"/>
    </w:rPr>
  </w:style>
  <w:style w:type="paragraph" w:styleId="a8">
    <w:name w:val="No Spacing"/>
    <w:uiPriority w:val="1"/>
    <w:qFormat/>
    <w:rsid w:val="00567C3A"/>
    <w:pPr>
      <w:widowControl w:val="0"/>
      <w:jc w:val="both"/>
    </w:pPr>
    <w:rPr>
      <w:rFonts w:ascii="Calibri" w:eastAsia="宋体" w:hAnsi="Calibri" w:cs="黑体"/>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rsid w:val="00567C3A"/>
    <w:pPr>
      <w:widowControl w:val="0"/>
      <w:jc w:val="both"/>
    </w:pPr>
    <w:rPr>
      <w:rFonts w:ascii="Calibri" w:eastAsia="宋体" w:hAnsi="Calibri" w:cs="黑体"/>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567C3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567C3A"/>
    <w:rPr>
      <w:sz w:val="18"/>
      <w:szCs w:val="18"/>
    </w:rPr>
  </w:style>
  <w:style w:type="paragraph" w:styleId="a5">
    <w:name w:val="footer"/>
    <w:basedOn w:val="a"/>
    <w:link w:val="Char0"/>
    <w:unhideWhenUsed/>
    <w:rsid w:val="00567C3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567C3A"/>
    <w:rPr>
      <w:sz w:val="18"/>
      <w:szCs w:val="18"/>
    </w:rPr>
  </w:style>
  <w:style w:type="paragraph" w:customStyle="1" w:styleId="a6">
    <w:name w:val="一级标题（二号小标宋）"/>
    <w:basedOn w:val="a"/>
    <w:rsid w:val="00567C3A"/>
    <w:pPr>
      <w:jc w:val="center"/>
    </w:pPr>
    <w:rPr>
      <w:rFonts w:ascii="方正书宋简体" w:eastAsia="方正小标宋_GBK" w:hAnsi="方正书宋简体"/>
      <w:color w:val="000000"/>
      <w:sz w:val="42"/>
      <w:szCs w:val="42"/>
    </w:rPr>
  </w:style>
  <w:style w:type="paragraph" w:styleId="a0">
    <w:name w:val="Body Text"/>
    <w:basedOn w:val="a"/>
    <w:link w:val="Char1"/>
    <w:uiPriority w:val="99"/>
    <w:semiHidden/>
    <w:unhideWhenUsed/>
    <w:rsid w:val="00567C3A"/>
    <w:pPr>
      <w:spacing w:after="120"/>
    </w:pPr>
  </w:style>
  <w:style w:type="character" w:customStyle="1" w:styleId="Char1">
    <w:name w:val="正文文本 Char"/>
    <w:basedOn w:val="a1"/>
    <w:link w:val="a0"/>
    <w:uiPriority w:val="99"/>
    <w:semiHidden/>
    <w:rsid w:val="00567C3A"/>
    <w:rPr>
      <w:rFonts w:ascii="Calibri" w:eastAsia="宋体" w:hAnsi="Calibri" w:cs="黑体"/>
      <w:szCs w:val="24"/>
    </w:rPr>
  </w:style>
  <w:style w:type="paragraph" w:styleId="a7">
    <w:name w:val="Balloon Text"/>
    <w:basedOn w:val="a"/>
    <w:link w:val="Char2"/>
    <w:uiPriority w:val="99"/>
    <w:semiHidden/>
    <w:unhideWhenUsed/>
    <w:rsid w:val="00567C3A"/>
    <w:rPr>
      <w:sz w:val="18"/>
      <w:szCs w:val="18"/>
    </w:rPr>
  </w:style>
  <w:style w:type="character" w:customStyle="1" w:styleId="Char2">
    <w:name w:val="批注框文本 Char"/>
    <w:basedOn w:val="a1"/>
    <w:link w:val="a7"/>
    <w:uiPriority w:val="99"/>
    <w:semiHidden/>
    <w:rsid w:val="00567C3A"/>
    <w:rPr>
      <w:rFonts w:ascii="Calibri" w:eastAsia="宋体" w:hAnsi="Calibri" w:cs="黑体"/>
      <w:sz w:val="18"/>
      <w:szCs w:val="18"/>
    </w:rPr>
  </w:style>
  <w:style w:type="paragraph" w:styleId="a8">
    <w:name w:val="No Spacing"/>
    <w:uiPriority w:val="1"/>
    <w:qFormat/>
    <w:rsid w:val="00567C3A"/>
    <w:pPr>
      <w:widowControl w:val="0"/>
      <w:jc w:val="both"/>
    </w:pPr>
    <w:rPr>
      <w:rFonts w:ascii="Calibri" w:eastAsia="宋体" w:hAnsi="Calibri" w:cs="黑体"/>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784</Words>
  <Characters>4469</Characters>
  <Application>Microsoft Office Word</Application>
  <DocSecurity>0</DocSecurity>
  <Lines>37</Lines>
  <Paragraphs>10</Paragraphs>
  <ScaleCrop>false</ScaleCrop>
  <Company/>
  <LinksUpToDate>false</LinksUpToDate>
  <CharactersWithSpaces>5243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天水市烟花爆竹安全管理办法</dc:title>
  <cp:lastModifiedBy>W W</cp:lastModifiedBy>
  <cp:revision>2</cp:revision>
  <dcterms:created xsi:type="dcterms:W3CDTF">2025-01-22T01:37:00Z</dcterms:created>
  <dcterms:modified xsi:type="dcterms:W3CDTF">2025-01-22T01:37:00Z</dcterms:modified>
</cp:coreProperties>
</file>